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0F58" w14:textId="1C8FC361"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p>
    <w:tbl>
      <w:tblPr>
        <w:tblStyle w:val="a5"/>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课程名称：</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649C0D53" w:rsidR="00554B56" w:rsidRPr="00B942FA" w:rsidRDefault="0058494D" w:rsidP="00554B56">
            <w:pPr>
              <w:spacing w:line="312" w:lineRule="auto"/>
              <w:jc w:val="center"/>
              <w:rPr>
                <w:rFonts w:ascii="黑体" w:eastAsia="黑体" w:hAnsi="黑体"/>
                <w:sz w:val="30"/>
                <w:szCs w:val="30"/>
              </w:rPr>
            </w:pPr>
            <w:r>
              <w:rPr>
                <w:rFonts w:ascii="黑体" w:eastAsia="黑体" w:hAnsi="黑体" w:hint="eastAsia"/>
                <w:sz w:val="30"/>
                <w:szCs w:val="30"/>
              </w:rPr>
              <w:t>材料基因工程</w:t>
            </w:r>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28D4ADDC" w:rsidR="00554B56" w:rsidRPr="0058494D" w:rsidRDefault="0058494D" w:rsidP="00A23081">
            <w:pPr>
              <w:spacing w:line="312" w:lineRule="auto"/>
              <w:jc w:val="center"/>
              <w:rPr>
                <w:rFonts w:eastAsia="黑体"/>
                <w:sz w:val="28"/>
                <w:szCs w:val="28"/>
              </w:rPr>
            </w:pPr>
            <w:r w:rsidRPr="0058494D">
              <w:rPr>
                <w:rFonts w:eastAsia="黑体"/>
                <w:sz w:val="28"/>
                <w:szCs w:val="28"/>
              </w:rPr>
              <w:t>Materials Genome Engineering</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课程编号：</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6E3ADB32" w:rsidR="001915DF" w:rsidRPr="0058494D" w:rsidRDefault="0058494D" w:rsidP="00543371">
            <w:pPr>
              <w:spacing w:line="312" w:lineRule="auto"/>
              <w:jc w:val="center"/>
              <w:rPr>
                <w:rFonts w:eastAsia="黑体"/>
                <w:sz w:val="30"/>
                <w:szCs w:val="30"/>
              </w:rPr>
            </w:pPr>
            <w:r w:rsidRPr="0058494D">
              <w:rPr>
                <w:rFonts w:eastAsia="黑体"/>
                <w:sz w:val="30"/>
                <w:szCs w:val="30"/>
              </w:rPr>
              <w:t>ZX14201D</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开</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单</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位</w:t>
            </w:r>
            <w:r w:rsidR="001915DF"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5E2A6917" w:rsidR="001915DF" w:rsidRPr="00B942FA" w:rsidRDefault="0058494D" w:rsidP="00837079">
            <w:pPr>
              <w:spacing w:line="360" w:lineRule="auto"/>
              <w:jc w:val="center"/>
              <w:rPr>
                <w:rFonts w:eastAsia="黑体"/>
                <w:sz w:val="24"/>
                <w:szCs w:val="24"/>
              </w:rPr>
            </w:pPr>
            <w:r>
              <w:rPr>
                <w:rFonts w:eastAsia="黑体" w:hint="eastAsia"/>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73202E">
              <w:rPr>
                <w:rFonts w:eastAsia="黑体" w:hint="eastAsia"/>
                <w:spacing w:val="69"/>
                <w:sz w:val="24"/>
                <w:szCs w:val="24"/>
                <w:fitText w:val="1755" w:id="2074232321"/>
              </w:rPr>
              <w:t>开课学期</w:t>
            </w:r>
            <w:r w:rsidRPr="0073202E">
              <w:rPr>
                <w:rFonts w:eastAsia="黑体" w:hint="eastAsia"/>
                <w:spacing w:val="2"/>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4B4C16FF" w:rsidR="001915DF" w:rsidRPr="00B942FA" w:rsidRDefault="0058494D" w:rsidP="0063419D">
            <w:pPr>
              <w:spacing w:line="360" w:lineRule="auto"/>
              <w:jc w:val="center"/>
              <w:rPr>
                <w:rFonts w:eastAsia="黑体"/>
                <w:sz w:val="24"/>
                <w:szCs w:val="24"/>
              </w:rPr>
            </w:pPr>
            <w:r>
              <w:rPr>
                <w:rFonts w:eastAsia="黑体" w:hint="eastAsia"/>
                <w:sz w:val="24"/>
                <w:szCs w:val="24"/>
              </w:rPr>
              <w:t>第</w:t>
            </w:r>
            <w:r w:rsidR="0073202E">
              <w:rPr>
                <w:rFonts w:eastAsia="黑体" w:hint="eastAsia"/>
                <w:sz w:val="24"/>
                <w:szCs w:val="24"/>
              </w:rPr>
              <w:t>一</w:t>
            </w:r>
            <w:r>
              <w:rPr>
                <w:rFonts w:eastAsia="黑体" w:hint="eastAsia"/>
                <w:sz w:val="24"/>
                <w:szCs w:val="24"/>
              </w:rPr>
              <w:t>学期</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内</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学</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时</w:t>
            </w:r>
            <w:r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373EBF86" w:rsidR="001915DF" w:rsidRPr="00B942FA" w:rsidRDefault="0058494D" w:rsidP="0063419D">
            <w:pPr>
              <w:spacing w:line="360" w:lineRule="auto"/>
              <w:jc w:val="center"/>
              <w:rPr>
                <w:rFonts w:eastAsia="黑体"/>
                <w:sz w:val="24"/>
                <w:szCs w:val="24"/>
              </w:rPr>
            </w:pPr>
            <w:r>
              <w:rPr>
                <w:rFonts w:eastAsia="黑体" w:hint="eastAsia"/>
                <w:sz w:val="24"/>
                <w:szCs w:val="24"/>
              </w:rPr>
              <w:t>32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58494D">
              <w:rPr>
                <w:rFonts w:eastAsia="黑体" w:hint="eastAsia"/>
                <w:spacing w:val="46"/>
                <w:sz w:val="24"/>
                <w:szCs w:val="24"/>
                <w:fitText w:val="1755" w:id="2074232321"/>
              </w:rPr>
              <w:t>学</w:t>
            </w:r>
            <w:r w:rsidR="0039639C" w:rsidRPr="0058494D">
              <w:rPr>
                <w:rFonts w:eastAsia="黑体" w:hint="eastAsia"/>
                <w:spacing w:val="46"/>
                <w:sz w:val="24"/>
                <w:szCs w:val="24"/>
                <w:fitText w:val="1755" w:id="2074232321"/>
              </w:rPr>
              <w:t xml:space="preserve">    </w:t>
            </w:r>
            <w:r w:rsidRPr="0058494D">
              <w:rPr>
                <w:rFonts w:eastAsia="黑体" w:hint="eastAsia"/>
                <w:spacing w:val="46"/>
                <w:sz w:val="24"/>
                <w:szCs w:val="24"/>
                <w:fitText w:val="1755" w:id="2074232321"/>
              </w:rPr>
              <w:t>分</w:t>
            </w:r>
            <w:r w:rsidRPr="0058494D">
              <w:rPr>
                <w:rFonts w:eastAsia="黑体" w:hint="eastAsia"/>
                <w:spacing w:val="1"/>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7D4658B5" w:rsidR="001915DF" w:rsidRPr="00B942FA" w:rsidRDefault="0058494D" w:rsidP="0063419D">
            <w:pPr>
              <w:spacing w:line="360" w:lineRule="auto"/>
              <w:jc w:val="center"/>
              <w:rPr>
                <w:rFonts w:eastAsia="黑体"/>
                <w:sz w:val="24"/>
                <w:szCs w:val="24"/>
              </w:rPr>
            </w:pPr>
            <w:r>
              <w:rPr>
                <w:rFonts w:eastAsia="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9906F4">
              <w:rPr>
                <w:rFonts w:eastAsia="黑体" w:hint="eastAsia"/>
                <w:spacing w:val="30"/>
                <w:sz w:val="24"/>
                <w:szCs w:val="24"/>
                <w:fitText w:val="1680" w:id="2078977792"/>
              </w:rPr>
              <w:t>适</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用</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学</w:t>
            </w:r>
            <w:r w:rsidR="0039639C" w:rsidRPr="009906F4">
              <w:rPr>
                <w:rFonts w:eastAsia="黑体" w:hint="eastAsia"/>
                <w:spacing w:val="30"/>
                <w:sz w:val="24"/>
                <w:szCs w:val="24"/>
                <w:fitText w:val="1680" w:id="2078977792"/>
              </w:rPr>
              <w:t xml:space="preserve"> </w:t>
            </w:r>
            <w:r w:rsidRPr="009906F4">
              <w:rPr>
                <w:rFonts w:eastAsia="黑体" w:hint="eastAsia"/>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606F64">
              <w:rPr>
                <w:rFonts w:eastAsia="黑体" w:hint="eastAsia"/>
                <w:spacing w:val="30"/>
                <w:sz w:val="24"/>
                <w:szCs w:val="24"/>
                <w:fitText w:val="1755" w:id="2074232321"/>
              </w:rPr>
              <w:t>专业</w:t>
            </w:r>
            <w:r w:rsidR="003D66E7" w:rsidRPr="00606F64">
              <w:rPr>
                <w:rFonts w:eastAsia="黑体" w:hint="eastAsia"/>
                <w:spacing w:val="30"/>
                <w:sz w:val="24"/>
                <w:szCs w:val="24"/>
                <w:fitText w:val="1755" w:id="2074232321"/>
              </w:rPr>
              <w:t>及层次</w:t>
            </w:r>
            <w:r w:rsidR="0063419D" w:rsidRPr="00606F64">
              <w:rPr>
                <w:rFonts w:eastAsia="黑体" w:hint="eastAsia"/>
                <w:spacing w:val="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2A70AE6C" w14:textId="77777777" w:rsidR="0063419D" w:rsidRDefault="0058494D" w:rsidP="0063419D">
            <w:pPr>
              <w:spacing w:line="360" w:lineRule="auto"/>
              <w:jc w:val="center"/>
              <w:rPr>
                <w:rFonts w:eastAsia="黑体"/>
                <w:sz w:val="24"/>
                <w:szCs w:val="24"/>
              </w:rPr>
            </w:pPr>
            <w:r>
              <w:rPr>
                <w:rFonts w:eastAsia="黑体" w:hint="eastAsia"/>
                <w:sz w:val="24"/>
                <w:szCs w:val="24"/>
              </w:rPr>
              <w:t>材料科学与工程学术学位博士生</w:t>
            </w:r>
          </w:p>
          <w:p w14:paraId="2B12540E" w14:textId="5221B0DF" w:rsidR="0058494D" w:rsidRPr="00B942FA" w:rsidRDefault="0058494D" w:rsidP="0063419D">
            <w:pPr>
              <w:spacing w:line="360" w:lineRule="auto"/>
              <w:jc w:val="center"/>
              <w:rPr>
                <w:rFonts w:eastAsia="黑体"/>
                <w:sz w:val="24"/>
                <w:szCs w:val="24"/>
              </w:rPr>
            </w:pPr>
            <w:r>
              <w:rPr>
                <w:rFonts w:eastAsia="黑体" w:hint="eastAsia"/>
                <w:sz w:val="24"/>
                <w:szCs w:val="24"/>
              </w:rPr>
              <w:t>材料工程专业学位博士生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授课语言</w:t>
            </w:r>
            <w:r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5DD44676" w:rsidR="00E735AD" w:rsidRPr="00B942FA" w:rsidRDefault="002F75BF" w:rsidP="0063419D">
            <w:pPr>
              <w:spacing w:line="360" w:lineRule="auto"/>
              <w:jc w:val="center"/>
              <w:rPr>
                <w:rFonts w:eastAsia="黑体"/>
                <w:sz w:val="24"/>
                <w:szCs w:val="24"/>
              </w:rPr>
            </w:pPr>
            <w:r>
              <w:rPr>
                <w:rFonts w:eastAsia="黑体" w:hint="eastAsia"/>
                <w:sz w:val="24"/>
                <w:szCs w:val="24"/>
              </w:rPr>
              <w:t>中文</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先</w:t>
            </w:r>
            <w:r w:rsidR="0063419D" w:rsidRPr="00606F64">
              <w:rPr>
                <w:rFonts w:eastAsia="黑体" w:hint="eastAsia"/>
                <w:spacing w:val="60"/>
                <w:sz w:val="24"/>
                <w:szCs w:val="24"/>
                <w:fitText w:val="1755" w:id="2074232321"/>
              </w:rPr>
              <w:t>修课程</w:t>
            </w:r>
            <w:r w:rsidR="0063419D"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6EB56FDC" w:rsidR="0063419D" w:rsidRPr="00B942FA" w:rsidRDefault="0058494D" w:rsidP="0063419D">
            <w:pPr>
              <w:spacing w:line="360" w:lineRule="auto"/>
              <w:jc w:val="center"/>
              <w:rPr>
                <w:rFonts w:eastAsia="黑体"/>
                <w:sz w:val="24"/>
                <w:szCs w:val="24"/>
              </w:rPr>
            </w:pPr>
            <w:r>
              <w:rPr>
                <w:rFonts w:eastAsia="黑体" w:hint="eastAsia"/>
                <w:sz w:val="24"/>
                <w:szCs w:val="24"/>
              </w:rPr>
              <w:t>《计算材料学》</w:t>
            </w: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606F64">
              <w:rPr>
                <w:rFonts w:eastAsia="黑体" w:hint="eastAsia"/>
                <w:spacing w:val="120"/>
                <w:sz w:val="24"/>
                <w:szCs w:val="24"/>
                <w:fitText w:val="1755" w:id="2074232321"/>
              </w:rPr>
              <w:t>负责人</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2B564377" w:rsidR="002F75BF" w:rsidRPr="00B942FA" w:rsidRDefault="0058494D" w:rsidP="0063419D">
            <w:pPr>
              <w:spacing w:line="360" w:lineRule="auto"/>
              <w:jc w:val="center"/>
              <w:rPr>
                <w:rFonts w:eastAsia="黑体"/>
                <w:sz w:val="24"/>
                <w:szCs w:val="24"/>
              </w:rPr>
            </w:pPr>
            <w:r>
              <w:rPr>
                <w:rFonts w:eastAsia="黑体" w:hint="eastAsia"/>
                <w:sz w:val="24"/>
                <w:szCs w:val="24"/>
              </w:rPr>
              <w:t>张军</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606F64">
              <w:rPr>
                <w:rFonts w:eastAsia="黑体" w:hint="eastAsia"/>
                <w:spacing w:val="60"/>
                <w:sz w:val="24"/>
                <w:szCs w:val="24"/>
                <w:fitText w:val="1755" w:id="2074232321"/>
              </w:rPr>
              <w:t>团队成员</w:t>
            </w:r>
            <w:r w:rsidRPr="00606F64">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3CB567BD" w:rsidR="002F75BF" w:rsidRPr="00B942FA" w:rsidRDefault="0058494D" w:rsidP="0063419D">
            <w:pPr>
              <w:spacing w:line="360" w:lineRule="auto"/>
              <w:jc w:val="center"/>
              <w:rPr>
                <w:rFonts w:eastAsia="黑体"/>
                <w:sz w:val="24"/>
                <w:szCs w:val="24"/>
              </w:rPr>
            </w:pPr>
            <w:r>
              <w:rPr>
                <w:rFonts w:eastAsia="黑体" w:hint="eastAsia"/>
                <w:sz w:val="24"/>
                <w:szCs w:val="24"/>
              </w:rPr>
              <w:t>燕友果、王晓、李振</w:t>
            </w:r>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602D0758" w14:textId="77777777" w:rsidR="0058494D" w:rsidRDefault="0058494D" w:rsidP="0058494D">
      <w:pPr>
        <w:pStyle w:val="a3"/>
        <w:snapToGrid w:val="0"/>
        <w:spacing w:line="276" w:lineRule="auto"/>
        <w:ind w:firstLineChars="200" w:firstLine="480"/>
        <w:rPr>
          <w:sz w:val="24"/>
          <w:szCs w:val="24"/>
        </w:rPr>
      </w:pPr>
      <w:r w:rsidRPr="005876E3">
        <w:rPr>
          <w:rFonts w:hint="eastAsia"/>
          <w:sz w:val="24"/>
          <w:szCs w:val="24"/>
        </w:rPr>
        <w:t>本课程主要讲授材料基因工程的提出、发展及核心问题；以材料</w:t>
      </w:r>
      <w:r w:rsidRPr="0050179F">
        <w:rPr>
          <w:rFonts w:hint="eastAsia"/>
          <w:sz w:val="24"/>
          <w:szCs w:val="24"/>
        </w:rPr>
        <w:t>基因工程为背景，从高通量材料计算模拟、高通量应用材料设计</w:t>
      </w:r>
      <w:r>
        <w:rPr>
          <w:rFonts w:hint="eastAsia"/>
          <w:sz w:val="24"/>
          <w:szCs w:val="24"/>
        </w:rPr>
        <w:t>、</w:t>
      </w:r>
      <w:r w:rsidRPr="0050179F">
        <w:rPr>
          <w:rFonts w:hint="eastAsia"/>
          <w:sz w:val="24"/>
          <w:szCs w:val="24"/>
        </w:rPr>
        <w:t>高通量材料制备表征和高通量材料数据库这四个方面介绍其中所涉及的相关基础科学和技术问题</w:t>
      </w:r>
      <w:r>
        <w:rPr>
          <w:rFonts w:hint="eastAsia"/>
          <w:sz w:val="24"/>
          <w:szCs w:val="24"/>
        </w:rPr>
        <w:t>；介绍材料基因工程研究中理论、实验、数据的融合与协同方法；研讨材料基因工程前沿研究进展与发展方向。</w:t>
      </w:r>
      <w:r w:rsidRPr="00327DEF">
        <w:rPr>
          <w:rFonts w:hint="eastAsia"/>
          <w:sz w:val="24"/>
        </w:rPr>
        <w:t>本课程是对《</w:t>
      </w:r>
      <w:r>
        <w:rPr>
          <w:rFonts w:hint="eastAsia"/>
          <w:sz w:val="24"/>
        </w:rPr>
        <w:t>材料多尺度模拟</w:t>
      </w:r>
      <w:r w:rsidRPr="00327DEF">
        <w:rPr>
          <w:rFonts w:hint="eastAsia"/>
          <w:sz w:val="24"/>
        </w:rPr>
        <w:t>》</w:t>
      </w:r>
      <w:r>
        <w:rPr>
          <w:rFonts w:hint="eastAsia"/>
          <w:sz w:val="24"/>
        </w:rPr>
        <w:t>研究</w:t>
      </w:r>
      <w:r w:rsidRPr="00327DEF">
        <w:rPr>
          <w:rFonts w:hint="eastAsia"/>
          <w:sz w:val="24"/>
        </w:rPr>
        <w:t>生课程的拓展与延伸。</w:t>
      </w:r>
    </w:p>
    <w:p w14:paraId="3A7F9A6E" w14:textId="77777777" w:rsidR="0058494D" w:rsidRPr="00C63F15" w:rsidRDefault="0058494D" w:rsidP="0058494D">
      <w:pPr>
        <w:pStyle w:val="a3"/>
        <w:snapToGrid w:val="0"/>
        <w:spacing w:afterLines="50" w:after="156" w:line="276" w:lineRule="auto"/>
        <w:ind w:firstLineChars="200" w:firstLine="480"/>
        <w:rPr>
          <w:sz w:val="24"/>
          <w:szCs w:val="24"/>
        </w:rPr>
      </w:pPr>
      <w:r>
        <w:rPr>
          <w:rFonts w:hint="eastAsia"/>
          <w:sz w:val="24"/>
          <w:szCs w:val="24"/>
        </w:rPr>
        <w:t>通过本课程的学习，</w:t>
      </w:r>
      <w:r w:rsidRPr="0050179F">
        <w:rPr>
          <w:rFonts w:hint="eastAsia"/>
          <w:sz w:val="24"/>
          <w:szCs w:val="24"/>
        </w:rPr>
        <w:t>使学生全面</w:t>
      </w:r>
      <w:r>
        <w:rPr>
          <w:rFonts w:hint="eastAsia"/>
          <w:sz w:val="24"/>
          <w:szCs w:val="24"/>
        </w:rPr>
        <w:t>认识</w:t>
      </w:r>
      <w:r w:rsidRPr="0050179F">
        <w:rPr>
          <w:rFonts w:hint="eastAsia"/>
          <w:sz w:val="24"/>
          <w:szCs w:val="24"/>
        </w:rPr>
        <w:t>材料基因工程</w:t>
      </w:r>
      <w:r>
        <w:rPr>
          <w:rFonts w:hint="eastAsia"/>
          <w:sz w:val="24"/>
          <w:szCs w:val="24"/>
        </w:rPr>
        <w:t>的概念、意义、方法及发展现状，</w:t>
      </w:r>
      <w:proofErr w:type="gramStart"/>
      <w:r>
        <w:rPr>
          <w:rFonts w:hint="eastAsia"/>
          <w:sz w:val="24"/>
          <w:szCs w:val="24"/>
        </w:rPr>
        <w:t>理解</w:t>
      </w:r>
      <w:r w:rsidRPr="0050179F">
        <w:rPr>
          <w:rFonts w:hint="eastAsia"/>
          <w:sz w:val="24"/>
          <w:szCs w:val="24"/>
        </w:rPr>
        <w:t>高</w:t>
      </w:r>
      <w:proofErr w:type="gramEnd"/>
      <w:r w:rsidRPr="0050179F">
        <w:rPr>
          <w:rFonts w:hint="eastAsia"/>
          <w:sz w:val="24"/>
          <w:szCs w:val="24"/>
        </w:rPr>
        <w:t>通量模拟计算、高通量实验</w:t>
      </w:r>
      <w:r>
        <w:rPr>
          <w:rFonts w:hint="eastAsia"/>
          <w:sz w:val="24"/>
          <w:szCs w:val="24"/>
        </w:rPr>
        <w:t>、</w:t>
      </w:r>
      <w:r w:rsidRPr="0050179F">
        <w:rPr>
          <w:rFonts w:hint="eastAsia"/>
          <w:sz w:val="24"/>
          <w:szCs w:val="24"/>
        </w:rPr>
        <w:t>人工智能</w:t>
      </w:r>
      <w:r>
        <w:rPr>
          <w:rFonts w:hint="eastAsia"/>
          <w:sz w:val="24"/>
          <w:szCs w:val="24"/>
        </w:rPr>
        <w:t>、</w:t>
      </w:r>
      <w:r w:rsidRPr="0050179F">
        <w:rPr>
          <w:rFonts w:hint="eastAsia"/>
          <w:sz w:val="24"/>
          <w:szCs w:val="24"/>
        </w:rPr>
        <w:t>数据挖掘等技术</w:t>
      </w:r>
      <w:r>
        <w:rPr>
          <w:rFonts w:hint="eastAsia"/>
          <w:sz w:val="24"/>
          <w:szCs w:val="24"/>
        </w:rPr>
        <w:t>的内涵，了解各种材料基因工程手段背后的理论、原理和应用，</w:t>
      </w:r>
      <w:r w:rsidRPr="007451C0">
        <w:rPr>
          <w:rFonts w:hint="eastAsia"/>
          <w:sz w:val="24"/>
          <w:szCs w:val="24"/>
        </w:rPr>
        <w:t>并初步掌握材料设计与模拟相关的理论知识及模拟方法，扩宽学生的学术视野</w:t>
      </w:r>
      <w:r>
        <w:rPr>
          <w:rFonts w:hint="eastAsia"/>
          <w:sz w:val="24"/>
          <w:szCs w:val="24"/>
        </w:rPr>
        <w:t>。</w:t>
      </w:r>
    </w:p>
    <w:p w14:paraId="2B8F1327" w14:textId="77777777"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t>（一）课程目标</w:t>
      </w:r>
    </w:p>
    <w:p w14:paraId="43B867B9" w14:textId="62D893B4" w:rsidR="00E034C9"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目标1：</w:t>
      </w:r>
      <w:r w:rsidR="0058494D" w:rsidRPr="00730745">
        <w:rPr>
          <w:sz w:val="24"/>
        </w:rPr>
        <w:t>了解材料基因工程、材料信息学、材料大数据的基本内涵及相互之间的区别与联系。</w:t>
      </w:r>
    </w:p>
    <w:p w14:paraId="691E9382" w14:textId="590E98C0" w:rsidR="00E034C9"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lastRenderedPageBreak/>
        <w:t>目标2：</w:t>
      </w:r>
      <w:r w:rsidR="0058494D" w:rsidRPr="00730745">
        <w:rPr>
          <w:sz w:val="24"/>
        </w:rPr>
        <w:t>掌握高通量材料计算模拟、高通量材料制备与表征的基本方法。</w:t>
      </w:r>
    </w:p>
    <w:p w14:paraId="2E7B2378" w14:textId="5B55A588" w:rsidR="00E034C9"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目标3：</w:t>
      </w:r>
      <w:r w:rsidR="0058494D" w:rsidRPr="00730745">
        <w:rPr>
          <w:sz w:val="24"/>
        </w:rPr>
        <w:t>深刻认识材料基因工程的意义、发展现状、存在的问题与挑战、未来发展方向。</w:t>
      </w:r>
    </w:p>
    <w:p w14:paraId="6F08BE9A" w14:textId="31CE0914" w:rsidR="0058494D" w:rsidRDefault="00E034C9" w:rsidP="00B942FA">
      <w:pPr>
        <w:spacing w:line="300" w:lineRule="auto"/>
        <w:rPr>
          <w:sz w:val="24"/>
        </w:rPr>
      </w:pPr>
      <w:r w:rsidRPr="00856BA3">
        <w:rPr>
          <w:rFonts w:asciiTheme="minorEastAsia" w:eastAsiaTheme="minorEastAsia" w:hAnsiTheme="minorEastAsia" w:hint="eastAsia"/>
          <w:sz w:val="24"/>
          <w:szCs w:val="24"/>
        </w:rPr>
        <w:t>目标:4：</w:t>
      </w:r>
      <w:r w:rsidR="0058494D" w:rsidRPr="00730745">
        <w:rPr>
          <w:sz w:val="24"/>
        </w:rPr>
        <w:t>以本课程涉及的研究领域为依托，提高学生文献综述、学术报告能力。</w:t>
      </w:r>
    </w:p>
    <w:p w14:paraId="483F1856" w14:textId="77777777" w:rsidR="0058494D" w:rsidRPr="0058494D" w:rsidRDefault="0058494D" w:rsidP="00B942FA">
      <w:pPr>
        <w:spacing w:line="300" w:lineRule="auto"/>
        <w:rPr>
          <w:sz w:val="24"/>
        </w:rPr>
      </w:pPr>
    </w:p>
    <w:p w14:paraId="6B672B83" w14:textId="77777777" w:rsidR="005B64AD" w:rsidRPr="00856BA3" w:rsidRDefault="00241F4E" w:rsidP="00B942FA">
      <w:pPr>
        <w:spacing w:line="300" w:lineRule="auto"/>
        <w:rPr>
          <w:rFonts w:eastAsia="黑体"/>
          <w:sz w:val="24"/>
          <w:szCs w:val="24"/>
        </w:rPr>
      </w:pPr>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5"/>
        <w:tblW w:w="8789" w:type="dxa"/>
        <w:tblInd w:w="-289" w:type="dxa"/>
        <w:tblLook w:val="04A0" w:firstRow="1" w:lastRow="0" w:firstColumn="1" w:lastColumn="0" w:noHBand="0" w:noVBand="1"/>
      </w:tblPr>
      <w:tblGrid>
        <w:gridCol w:w="8789"/>
      </w:tblGrid>
      <w:tr w:rsidR="00856BA3" w:rsidRPr="00856BA3" w14:paraId="4346031C" w14:textId="77777777" w:rsidTr="00FA699B">
        <w:trPr>
          <w:trHeight w:val="6041"/>
        </w:trPr>
        <w:tc>
          <w:tcPr>
            <w:tcW w:w="8789" w:type="dxa"/>
          </w:tcPr>
          <w:p w14:paraId="5BD5884C" w14:textId="71D17D68" w:rsidR="0058494D" w:rsidRPr="00C003C5" w:rsidRDefault="0058494D" w:rsidP="0058494D">
            <w:pPr>
              <w:autoSpaceDE w:val="0"/>
              <w:autoSpaceDN w:val="0"/>
              <w:snapToGrid w:val="0"/>
              <w:spacing w:beforeLines="50" w:before="156" w:afterLines="30" w:after="93" w:line="252" w:lineRule="auto"/>
              <w:ind w:firstLineChars="200" w:firstLine="482"/>
              <w:jc w:val="left"/>
              <w:rPr>
                <w:b/>
                <w:color w:val="000000"/>
                <w:sz w:val="24"/>
                <w:lang w:val="x-none"/>
              </w:rPr>
            </w:pPr>
            <w:r w:rsidRPr="00C003C5">
              <w:rPr>
                <w:rFonts w:hint="eastAsia"/>
                <w:b/>
                <w:color w:val="000000"/>
                <w:sz w:val="24"/>
                <w:lang w:val="x-none"/>
              </w:rPr>
              <w:t>第一章</w:t>
            </w:r>
            <w:r w:rsidRPr="00C003C5">
              <w:rPr>
                <w:rFonts w:hint="eastAsia"/>
                <w:b/>
                <w:color w:val="000000"/>
                <w:sz w:val="24"/>
                <w:lang w:val="x-none"/>
              </w:rPr>
              <w:t xml:space="preserve"> </w:t>
            </w:r>
            <w:r w:rsidRPr="00C003C5">
              <w:rPr>
                <w:rFonts w:hint="eastAsia"/>
                <w:b/>
                <w:color w:val="000000"/>
                <w:sz w:val="24"/>
                <w:lang w:val="x-none"/>
              </w:rPr>
              <w:t>绪论</w:t>
            </w:r>
          </w:p>
          <w:p w14:paraId="29DAA7B3"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sidRPr="008945EC">
              <w:rPr>
                <w:rFonts w:hint="eastAsia"/>
                <w:color w:val="000000"/>
                <w:sz w:val="24"/>
                <w:lang w:val="x-none"/>
              </w:rPr>
              <w:t>本章重点难点：</w:t>
            </w:r>
            <w:r>
              <w:rPr>
                <w:rFonts w:hint="eastAsia"/>
                <w:color w:val="000000"/>
                <w:sz w:val="24"/>
                <w:lang w:val="x-none"/>
              </w:rPr>
              <w:t>材料基因工程的内涵</w:t>
            </w:r>
          </w:p>
          <w:p w14:paraId="44603A92"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sidRPr="008945EC">
              <w:rPr>
                <w:rFonts w:hint="eastAsia"/>
                <w:color w:val="000000"/>
                <w:sz w:val="24"/>
                <w:lang w:val="x-none"/>
              </w:rPr>
              <w:t xml:space="preserve">1.1 </w:t>
            </w:r>
            <w:r w:rsidRPr="008945EC">
              <w:rPr>
                <w:rFonts w:hint="eastAsia"/>
                <w:color w:val="000000"/>
                <w:sz w:val="24"/>
                <w:lang w:val="x-none"/>
              </w:rPr>
              <w:t>材料基因工程的概念与内涵</w:t>
            </w:r>
          </w:p>
          <w:p w14:paraId="3AB3C3E3"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从“人类基因组计划”到“材料基因组计划”，材料基因工程内涵与意义。</w:t>
            </w:r>
          </w:p>
          <w:p w14:paraId="1D6EB4EF"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sidRPr="008945EC">
              <w:rPr>
                <w:rFonts w:hint="eastAsia"/>
                <w:color w:val="000000"/>
                <w:sz w:val="24"/>
                <w:lang w:val="x-none"/>
              </w:rPr>
              <w:t xml:space="preserve">1.2 </w:t>
            </w:r>
            <w:r w:rsidRPr="008945EC">
              <w:rPr>
                <w:rFonts w:hint="eastAsia"/>
                <w:color w:val="000000"/>
                <w:sz w:val="24"/>
                <w:lang w:val="x-none"/>
              </w:rPr>
              <w:t>材料基因工程的提出与发展</w:t>
            </w:r>
          </w:p>
          <w:p w14:paraId="3B1FE3A8"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《材料基因组计划》的目标与进展。</w:t>
            </w:r>
          </w:p>
          <w:p w14:paraId="516D6BA9"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sidRPr="008945EC">
              <w:rPr>
                <w:rFonts w:hint="eastAsia"/>
                <w:color w:val="000000"/>
                <w:sz w:val="24"/>
                <w:lang w:val="x-none"/>
              </w:rPr>
              <w:t xml:space="preserve">1.3 </w:t>
            </w:r>
            <w:r w:rsidRPr="008945EC">
              <w:rPr>
                <w:rFonts w:hint="eastAsia"/>
                <w:color w:val="000000"/>
                <w:sz w:val="24"/>
                <w:lang w:val="x-none"/>
              </w:rPr>
              <w:t>材料基因工程国内外研究现状</w:t>
            </w:r>
          </w:p>
          <w:p w14:paraId="6DC8251B" w14:textId="77777777" w:rsidR="0058494D"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材料基因工程各国政府发展政策分析，国内外材料基因工程研究机构介绍，材料基因工程学术会议介绍，材料基因工程研究进展概述。</w:t>
            </w:r>
          </w:p>
          <w:p w14:paraId="32448089" w14:textId="77777777" w:rsidR="0058494D" w:rsidRPr="001D22C2" w:rsidRDefault="0058494D" w:rsidP="0058494D">
            <w:pPr>
              <w:autoSpaceDE w:val="0"/>
              <w:autoSpaceDN w:val="0"/>
              <w:snapToGrid w:val="0"/>
              <w:spacing w:afterLines="30" w:after="93" w:line="252" w:lineRule="auto"/>
              <w:ind w:firstLineChars="200" w:firstLine="482"/>
              <w:jc w:val="left"/>
              <w:rPr>
                <w:b/>
                <w:color w:val="000000"/>
                <w:sz w:val="24"/>
                <w:lang w:val="x-none"/>
              </w:rPr>
            </w:pPr>
            <w:r w:rsidRPr="001D22C2">
              <w:rPr>
                <w:rFonts w:hint="eastAsia"/>
                <w:b/>
                <w:color w:val="000000"/>
                <w:sz w:val="24"/>
                <w:lang w:val="x-none"/>
              </w:rPr>
              <w:t>第二章</w:t>
            </w:r>
            <w:r w:rsidRPr="001D22C2">
              <w:rPr>
                <w:rFonts w:hint="eastAsia"/>
                <w:b/>
                <w:color w:val="000000"/>
                <w:sz w:val="24"/>
                <w:lang w:val="x-none"/>
              </w:rPr>
              <w:t xml:space="preserve"> </w:t>
            </w:r>
            <w:r w:rsidRPr="001D22C2">
              <w:rPr>
                <w:rFonts w:hint="eastAsia"/>
                <w:b/>
                <w:color w:val="000000"/>
                <w:sz w:val="24"/>
                <w:lang w:val="x-none"/>
              </w:rPr>
              <w:t>材料信息学与材料大数据</w:t>
            </w:r>
          </w:p>
          <w:p w14:paraId="0903C7D6" w14:textId="77777777" w:rsidR="0058494D"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本章重点难点：材料信息学的内涵和实施途径、数据挖掘方法</w:t>
            </w:r>
          </w:p>
          <w:p w14:paraId="71161BD4"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Pr>
                <w:rFonts w:hint="eastAsia"/>
                <w:color w:val="000000"/>
                <w:sz w:val="24"/>
                <w:lang w:val="x-none"/>
              </w:rPr>
              <w:t>2</w:t>
            </w:r>
            <w:r>
              <w:rPr>
                <w:color w:val="000000"/>
                <w:sz w:val="24"/>
                <w:lang w:val="x-none"/>
              </w:rPr>
              <w:t xml:space="preserve">.1 </w:t>
            </w:r>
            <w:r>
              <w:rPr>
                <w:rFonts w:hint="eastAsia"/>
                <w:color w:val="000000"/>
                <w:sz w:val="24"/>
                <w:lang w:val="x-none"/>
              </w:rPr>
              <w:t>材料信息学</w:t>
            </w:r>
          </w:p>
          <w:p w14:paraId="783691F8" w14:textId="77777777" w:rsidR="0058494D"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材料信息学的概念和内涵，材料信息学的应用，利用材料信息学进行知识发现的流程。</w:t>
            </w:r>
          </w:p>
          <w:p w14:paraId="608ABDF8"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Pr>
                <w:rFonts w:hint="eastAsia"/>
                <w:color w:val="000000"/>
                <w:sz w:val="24"/>
                <w:lang w:val="x-none"/>
              </w:rPr>
              <w:t>2.2</w:t>
            </w:r>
            <w:r>
              <w:rPr>
                <w:color w:val="000000"/>
                <w:sz w:val="24"/>
                <w:lang w:val="x-none"/>
              </w:rPr>
              <w:t xml:space="preserve"> </w:t>
            </w:r>
            <w:r>
              <w:rPr>
                <w:rFonts w:hint="eastAsia"/>
                <w:color w:val="000000"/>
                <w:sz w:val="24"/>
                <w:lang w:val="x-none"/>
              </w:rPr>
              <w:t>材料数据的产生途径</w:t>
            </w:r>
          </w:p>
          <w:p w14:paraId="45A6BC11" w14:textId="77777777" w:rsidR="0058494D"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计算驱动，实验驱动。</w:t>
            </w:r>
          </w:p>
          <w:p w14:paraId="2889C460"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Pr>
                <w:rFonts w:hint="eastAsia"/>
                <w:color w:val="000000"/>
                <w:sz w:val="24"/>
                <w:lang w:val="x-none"/>
              </w:rPr>
              <w:t>2.</w:t>
            </w:r>
            <w:r>
              <w:rPr>
                <w:color w:val="000000"/>
                <w:sz w:val="24"/>
                <w:lang w:val="x-none"/>
              </w:rPr>
              <w:t xml:space="preserve">3 </w:t>
            </w:r>
            <w:r>
              <w:rPr>
                <w:rFonts w:hint="eastAsia"/>
                <w:color w:val="000000"/>
                <w:sz w:val="24"/>
                <w:lang w:val="x-none"/>
              </w:rPr>
              <w:t>材料数据的管理</w:t>
            </w:r>
          </w:p>
          <w:p w14:paraId="483F5571" w14:textId="77777777" w:rsidR="0058494D"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材料数据库，国内外材料数据库介绍，材料数据库的应用。</w:t>
            </w:r>
          </w:p>
          <w:p w14:paraId="40BD9D3A"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Pr>
                <w:rFonts w:hint="eastAsia"/>
                <w:color w:val="000000"/>
                <w:sz w:val="24"/>
                <w:lang w:val="x-none"/>
              </w:rPr>
              <w:t>2.</w:t>
            </w:r>
            <w:r>
              <w:rPr>
                <w:color w:val="000000"/>
                <w:sz w:val="24"/>
                <w:lang w:val="x-none"/>
              </w:rPr>
              <w:t xml:space="preserve">4 </w:t>
            </w:r>
            <w:r>
              <w:rPr>
                <w:rFonts w:hint="eastAsia"/>
                <w:color w:val="000000"/>
                <w:sz w:val="24"/>
                <w:lang w:val="x-none"/>
              </w:rPr>
              <w:t>材料数据挖掘</w:t>
            </w:r>
          </w:p>
          <w:p w14:paraId="4545975B" w14:textId="77777777" w:rsidR="0058494D"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材料研究中的数据挖掘技术，包括线性和非线性分析、回归分析、因素分析和聚类分析、决策树理论、人工神经网络等；数据挖掘方法在材料中的应用。</w:t>
            </w:r>
          </w:p>
          <w:p w14:paraId="19CC5D5F"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Pr>
                <w:rFonts w:hint="eastAsia"/>
                <w:color w:val="000000"/>
                <w:sz w:val="24"/>
                <w:lang w:val="x-none"/>
              </w:rPr>
              <w:t>2.5</w:t>
            </w:r>
            <w:r>
              <w:rPr>
                <w:color w:val="000000"/>
                <w:sz w:val="24"/>
                <w:lang w:val="x-none"/>
              </w:rPr>
              <w:t xml:space="preserve"> </w:t>
            </w:r>
            <w:r>
              <w:rPr>
                <w:rFonts w:hint="eastAsia"/>
                <w:color w:val="000000"/>
                <w:sz w:val="24"/>
                <w:lang w:val="x-none"/>
              </w:rPr>
              <w:t>材料信息学的问题与挑战</w:t>
            </w:r>
          </w:p>
          <w:p w14:paraId="5026BAC9"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海量数据管理，数据准确性，数据分析与挖掘的准确性。</w:t>
            </w:r>
          </w:p>
          <w:p w14:paraId="78D8907A" w14:textId="77777777" w:rsidR="0058494D" w:rsidRPr="00C003C5" w:rsidRDefault="0058494D" w:rsidP="0058494D">
            <w:pPr>
              <w:autoSpaceDE w:val="0"/>
              <w:autoSpaceDN w:val="0"/>
              <w:snapToGrid w:val="0"/>
              <w:spacing w:beforeLines="50" w:before="156" w:afterLines="30" w:after="93" w:line="252" w:lineRule="auto"/>
              <w:ind w:firstLineChars="200" w:firstLine="482"/>
              <w:jc w:val="left"/>
              <w:rPr>
                <w:b/>
                <w:color w:val="000000"/>
                <w:sz w:val="24"/>
                <w:lang w:val="x-none"/>
              </w:rPr>
            </w:pPr>
            <w:r w:rsidRPr="00C003C5">
              <w:rPr>
                <w:rFonts w:hint="eastAsia"/>
                <w:b/>
                <w:color w:val="000000"/>
                <w:sz w:val="24"/>
                <w:lang w:val="x-none"/>
              </w:rPr>
              <w:t>第</w:t>
            </w:r>
            <w:r>
              <w:rPr>
                <w:rFonts w:hint="eastAsia"/>
                <w:b/>
                <w:color w:val="000000"/>
                <w:sz w:val="24"/>
                <w:lang w:val="x-none"/>
              </w:rPr>
              <w:t>三</w:t>
            </w:r>
            <w:r w:rsidRPr="00C003C5">
              <w:rPr>
                <w:rFonts w:hint="eastAsia"/>
                <w:b/>
                <w:color w:val="000000"/>
                <w:sz w:val="24"/>
                <w:lang w:val="x-none"/>
              </w:rPr>
              <w:t>章</w:t>
            </w:r>
            <w:r w:rsidRPr="00C003C5">
              <w:rPr>
                <w:rFonts w:hint="eastAsia"/>
                <w:b/>
                <w:color w:val="000000"/>
                <w:sz w:val="24"/>
                <w:lang w:val="x-none"/>
              </w:rPr>
              <w:t xml:space="preserve"> </w:t>
            </w:r>
            <w:r w:rsidRPr="00C003C5">
              <w:rPr>
                <w:rFonts w:hint="eastAsia"/>
                <w:b/>
                <w:color w:val="000000"/>
                <w:sz w:val="24"/>
                <w:lang w:val="x-none"/>
              </w:rPr>
              <w:t>高通量材料计算模拟</w:t>
            </w:r>
          </w:p>
          <w:p w14:paraId="272B81E5"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sidRPr="008945EC">
              <w:rPr>
                <w:rFonts w:hint="eastAsia"/>
                <w:color w:val="000000"/>
                <w:sz w:val="24"/>
                <w:lang w:val="x-none"/>
              </w:rPr>
              <w:t>本章重点难点：</w:t>
            </w:r>
            <w:r>
              <w:rPr>
                <w:rFonts w:hint="eastAsia"/>
                <w:color w:val="000000"/>
                <w:sz w:val="24"/>
                <w:lang w:val="x-none"/>
              </w:rPr>
              <w:t>计算模拟的高通量管理</w:t>
            </w:r>
          </w:p>
          <w:p w14:paraId="4B23057C"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Pr>
                <w:rFonts w:hint="eastAsia"/>
                <w:color w:val="000000"/>
                <w:sz w:val="24"/>
                <w:lang w:val="x-none"/>
              </w:rPr>
              <w:t>3</w:t>
            </w:r>
            <w:r w:rsidRPr="008945EC">
              <w:rPr>
                <w:rFonts w:hint="eastAsia"/>
                <w:color w:val="000000"/>
                <w:sz w:val="24"/>
                <w:lang w:val="x-none"/>
              </w:rPr>
              <w:t>.</w:t>
            </w:r>
            <w:r>
              <w:rPr>
                <w:rFonts w:hint="eastAsia"/>
                <w:color w:val="000000"/>
                <w:sz w:val="24"/>
                <w:lang w:val="x-none"/>
              </w:rPr>
              <w:t>1</w:t>
            </w:r>
            <w:r w:rsidRPr="008945EC">
              <w:rPr>
                <w:rFonts w:hint="eastAsia"/>
                <w:color w:val="000000"/>
                <w:sz w:val="24"/>
                <w:lang w:val="x-none"/>
              </w:rPr>
              <w:t xml:space="preserve"> </w:t>
            </w:r>
            <w:r w:rsidRPr="008945EC">
              <w:rPr>
                <w:rFonts w:hint="eastAsia"/>
                <w:color w:val="000000"/>
                <w:sz w:val="24"/>
                <w:lang w:val="x-none"/>
              </w:rPr>
              <w:t>多尺度材料计算模拟</w:t>
            </w:r>
          </w:p>
          <w:p w14:paraId="199630FA"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产出材料数据的计算模拟方法，包括第一性原理、分子动力学、相场模拟、有限元分析等。</w:t>
            </w:r>
          </w:p>
          <w:p w14:paraId="31E1B2E0"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Pr>
                <w:rFonts w:hint="eastAsia"/>
                <w:color w:val="000000"/>
                <w:sz w:val="24"/>
                <w:lang w:val="x-none"/>
              </w:rPr>
              <w:t>3</w:t>
            </w:r>
            <w:r w:rsidRPr="008945EC">
              <w:rPr>
                <w:rFonts w:hint="eastAsia"/>
                <w:color w:val="000000"/>
                <w:sz w:val="24"/>
                <w:lang w:val="x-none"/>
              </w:rPr>
              <w:t>.</w:t>
            </w:r>
            <w:r>
              <w:rPr>
                <w:rFonts w:hint="eastAsia"/>
                <w:color w:val="000000"/>
                <w:sz w:val="24"/>
                <w:lang w:val="x-none"/>
              </w:rPr>
              <w:t>2</w:t>
            </w:r>
            <w:r>
              <w:rPr>
                <w:color w:val="000000"/>
                <w:sz w:val="24"/>
                <w:lang w:val="x-none"/>
              </w:rPr>
              <w:t xml:space="preserve"> </w:t>
            </w:r>
            <w:r w:rsidRPr="008945EC">
              <w:rPr>
                <w:rFonts w:hint="eastAsia"/>
                <w:color w:val="000000"/>
                <w:sz w:val="24"/>
                <w:lang w:val="x-none"/>
              </w:rPr>
              <w:t>高通量材料计算与多尺度模拟集成</w:t>
            </w:r>
          </w:p>
          <w:p w14:paraId="3A97FCDD"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多种模拟方法的集成，材料计算模拟的高通量管理技术。</w:t>
            </w:r>
          </w:p>
          <w:p w14:paraId="73CC7AAE" w14:textId="77777777" w:rsidR="0058494D" w:rsidRPr="008945EC" w:rsidRDefault="0058494D" w:rsidP="0058494D">
            <w:pPr>
              <w:autoSpaceDE w:val="0"/>
              <w:autoSpaceDN w:val="0"/>
              <w:snapToGrid w:val="0"/>
              <w:spacing w:line="252" w:lineRule="auto"/>
              <w:ind w:firstLineChars="200" w:firstLine="480"/>
              <w:jc w:val="left"/>
              <w:rPr>
                <w:color w:val="000000"/>
                <w:sz w:val="24"/>
                <w:lang w:val="x-none"/>
              </w:rPr>
            </w:pPr>
            <w:r>
              <w:rPr>
                <w:rFonts w:hint="eastAsia"/>
                <w:color w:val="000000"/>
                <w:sz w:val="24"/>
                <w:lang w:val="x-none"/>
              </w:rPr>
              <w:lastRenderedPageBreak/>
              <w:t>3.3</w:t>
            </w:r>
            <w:r>
              <w:rPr>
                <w:color w:val="000000"/>
                <w:sz w:val="24"/>
                <w:lang w:val="x-none"/>
              </w:rPr>
              <w:t xml:space="preserve"> </w:t>
            </w:r>
            <w:r>
              <w:rPr>
                <w:rFonts w:hint="eastAsia"/>
                <w:color w:val="000000"/>
                <w:sz w:val="24"/>
                <w:lang w:val="x-none"/>
              </w:rPr>
              <w:t>应用实例</w:t>
            </w:r>
          </w:p>
          <w:p w14:paraId="068B6199" w14:textId="77777777" w:rsidR="0058494D" w:rsidRDefault="0058494D" w:rsidP="0058494D">
            <w:pPr>
              <w:autoSpaceDE w:val="0"/>
              <w:autoSpaceDN w:val="0"/>
              <w:snapToGrid w:val="0"/>
              <w:spacing w:afterLines="30" w:after="93" w:line="252" w:lineRule="auto"/>
              <w:ind w:firstLineChars="200" w:firstLine="480"/>
              <w:jc w:val="left"/>
              <w:rPr>
                <w:color w:val="000000"/>
                <w:sz w:val="24"/>
                <w:lang w:val="x-none"/>
              </w:rPr>
            </w:pPr>
            <w:r w:rsidRPr="008945EC">
              <w:rPr>
                <w:rFonts w:hint="eastAsia"/>
                <w:color w:val="000000"/>
                <w:sz w:val="24"/>
                <w:lang w:val="x-none"/>
              </w:rPr>
              <w:t>结构材料设计</w:t>
            </w:r>
            <w:r>
              <w:rPr>
                <w:rFonts w:hint="eastAsia"/>
                <w:color w:val="000000"/>
                <w:sz w:val="24"/>
                <w:lang w:val="x-none"/>
              </w:rPr>
              <w:t>应用介绍，</w:t>
            </w:r>
            <w:r w:rsidRPr="008945EC">
              <w:rPr>
                <w:rFonts w:hint="eastAsia"/>
                <w:color w:val="000000"/>
                <w:sz w:val="24"/>
                <w:lang w:val="x-none"/>
              </w:rPr>
              <w:t>能</w:t>
            </w:r>
            <w:proofErr w:type="gramStart"/>
            <w:r w:rsidRPr="008945EC">
              <w:rPr>
                <w:rFonts w:hint="eastAsia"/>
                <w:color w:val="000000"/>
                <w:sz w:val="24"/>
                <w:lang w:val="x-none"/>
              </w:rPr>
              <w:t>源材料</w:t>
            </w:r>
            <w:proofErr w:type="gramEnd"/>
            <w:r w:rsidRPr="008945EC">
              <w:rPr>
                <w:rFonts w:hint="eastAsia"/>
                <w:color w:val="000000"/>
                <w:sz w:val="24"/>
                <w:lang w:val="x-none"/>
              </w:rPr>
              <w:t>设计</w:t>
            </w:r>
            <w:r>
              <w:rPr>
                <w:rFonts w:hint="eastAsia"/>
                <w:color w:val="000000"/>
                <w:sz w:val="24"/>
                <w:lang w:val="x-none"/>
              </w:rPr>
              <w:t>应用介绍，</w:t>
            </w:r>
            <w:r w:rsidRPr="008945EC">
              <w:rPr>
                <w:rFonts w:hint="eastAsia"/>
                <w:color w:val="000000"/>
                <w:sz w:val="24"/>
                <w:lang w:val="x-none"/>
              </w:rPr>
              <w:t>生物材料设计</w:t>
            </w:r>
            <w:r>
              <w:rPr>
                <w:rFonts w:hint="eastAsia"/>
                <w:color w:val="000000"/>
                <w:sz w:val="24"/>
                <w:lang w:val="x-none"/>
              </w:rPr>
              <w:t>应用介绍。</w:t>
            </w:r>
          </w:p>
          <w:p w14:paraId="2C2BCBC7"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以“学术沙龙”形式展开研讨，围绕多尺度计算模拟、材料计算数据挖掘、高通量管理等方面，学生自选题目，通过文献调研与综述，进行学术报告。</w:t>
            </w:r>
          </w:p>
          <w:p w14:paraId="273556AE" w14:textId="77777777" w:rsidR="0058494D" w:rsidRPr="00C003C5" w:rsidRDefault="0058494D" w:rsidP="0058494D">
            <w:pPr>
              <w:autoSpaceDE w:val="0"/>
              <w:autoSpaceDN w:val="0"/>
              <w:snapToGrid w:val="0"/>
              <w:spacing w:beforeLines="50" w:before="156" w:afterLines="30" w:after="93" w:line="252" w:lineRule="auto"/>
              <w:ind w:firstLineChars="200" w:firstLine="482"/>
              <w:jc w:val="left"/>
              <w:rPr>
                <w:b/>
                <w:color w:val="000000"/>
                <w:sz w:val="24"/>
                <w:lang w:val="x-none"/>
              </w:rPr>
            </w:pPr>
            <w:r w:rsidRPr="00C003C5">
              <w:rPr>
                <w:rFonts w:hint="eastAsia"/>
                <w:b/>
                <w:color w:val="000000"/>
                <w:sz w:val="24"/>
                <w:lang w:val="x-none"/>
              </w:rPr>
              <w:t>第四章</w:t>
            </w:r>
            <w:r w:rsidRPr="00C003C5">
              <w:rPr>
                <w:rFonts w:hint="eastAsia"/>
                <w:b/>
                <w:color w:val="000000"/>
                <w:sz w:val="24"/>
                <w:lang w:val="x-none"/>
              </w:rPr>
              <w:t xml:space="preserve"> </w:t>
            </w:r>
            <w:r w:rsidRPr="00C003C5">
              <w:rPr>
                <w:rFonts w:hint="eastAsia"/>
                <w:b/>
                <w:color w:val="000000"/>
                <w:sz w:val="24"/>
                <w:lang w:val="x-none"/>
              </w:rPr>
              <w:t>高通量材料制备表征</w:t>
            </w:r>
          </w:p>
          <w:p w14:paraId="444B0C54"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sidRPr="008945EC">
              <w:rPr>
                <w:rFonts w:hint="eastAsia"/>
                <w:color w:val="000000"/>
                <w:sz w:val="24"/>
                <w:lang w:val="x-none"/>
              </w:rPr>
              <w:t>本章重点难点：</w:t>
            </w:r>
            <w:r>
              <w:rPr>
                <w:rFonts w:hint="eastAsia"/>
                <w:color w:val="000000"/>
                <w:sz w:val="24"/>
                <w:lang w:val="x-none"/>
              </w:rPr>
              <w:t>材料制备与表征的高通量控制方法</w:t>
            </w:r>
          </w:p>
          <w:p w14:paraId="0E24D86C"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sidRPr="008945EC">
              <w:rPr>
                <w:rFonts w:hint="eastAsia"/>
                <w:color w:val="000000"/>
                <w:sz w:val="24"/>
                <w:lang w:val="x-none"/>
              </w:rPr>
              <w:t>4.</w:t>
            </w:r>
            <w:r>
              <w:rPr>
                <w:rFonts w:hint="eastAsia"/>
                <w:color w:val="000000"/>
                <w:sz w:val="24"/>
                <w:lang w:val="x-none"/>
              </w:rPr>
              <w:t>1</w:t>
            </w:r>
            <w:r w:rsidRPr="008945EC">
              <w:rPr>
                <w:rFonts w:hint="eastAsia"/>
                <w:color w:val="000000"/>
                <w:sz w:val="24"/>
                <w:lang w:val="x-none"/>
              </w:rPr>
              <w:t xml:space="preserve"> </w:t>
            </w:r>
            <w:r w:rsidRPr="008945EC">
              <w:rPr>
                <w:rFonts w:hint="eastAsia"/>
                <w:color w:val="000000"/>
                <w:sz w:val="24"/>
                <w:lang w:val="x-none"/>
              </w:rPr>
              <w:t>高通量材料制备</w:t>
            </w:r>
          </w:p>
          <w:p w14:paraId="368F5BE9"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高通量材料制备的概念，高通量制备方法（包括扩散</w:t>
            </w:r>
            <w:proofErr w:type="gramStart"/>
            <w:r>
              <w:rPr>
                <w:rFonts w:hint="eastAsia"/>
                <w:color w:val="000000"/>
                <w:sz w:val="24"/>
                <w:lang w:val="x-none"/>
              </w:rPr>
              <w:t>多元节法</w:t>
            </w:r>
            <w:proofErr w:type="gramEnd"/>
            <w:r>
              <w:rPr>
                <w:rFonts w:hint="eastAsia"/>
                <w:color w:val="000000"/>
                <w:sz w:val="24"/>
                <w:lang w:val="x-none"/>
              </w:rPr>
              <w:t>、共沉积法、物理掩膜法、喷印合成法、</w:t>
            </w:r>
            <w:proofErr w:type="gramStart"/>
            <w:r>
              <w:rPr>
                <w:rFonts w:hint="eastAsia"/>
                <w:color w:val="000000"/>
                <w:sz w:val="24"/>
                <w:lang w:val="x-none"/>
              </w:rPr>
              <w:t>微流控</w:t>
            </w:r>
            <w:proofErr w:type="gramEnd"/>
            <w:r>
              <w:rPr>
                <w:rFonts w:hint="eastAsia"/>
                <w:color w:val="000000"/>
                <w:sz w:val="24"/>
                <w:lang w:val="x-none"/>
              </w:rPr>
              <w:t>合成法等）。</w:t>
            </w:r>
          </w:p>
          <w:p w14:paraId="34C5C7B9"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sidRPr="008945EC">
              <w:rPr>
                <w:rFonts w:hint="eastAsia"/>
                <w:color w:val="000000"/>
                <w:sz w:val="24"/>
                <w:lang w:val="x-none"/>
              </w:rPr>
              <w:t>4.</w:t>
            </w:r>
            <w:r>
              <w:rPr>
                <w:rFonts w:hint="eastAsia"/>
                <w:color w:val="000000"/>
                <w:sz w:val="24"/>
                <w:lang w:val="x-none"/>
              </w:rPr>
              <w:t>2</w:t>
            </w:r>
            <w:r w:rsidRPr="008945EC">
              <w:rPr>
                <w:rFonts w:hint="eastAsia"/>
                <w:color w:val="000000"/>
                <w:sz w:val="24"/>
                <w:lang w:val="x-none"/>
              </w:rPr>
              <w:t xml:space="preserve"> </w:t>
            </w:r>
            <w:r w:rsidRPr="008945EC">
              <w:rPr>
                <w:rFonts w:hint="eastAsia"/>
                <w:color w:val="000000"/>
                <w:sz w:val="24"/>
                <w:lang w:val="x-none"/>
              </w:rPr>
              <w:t>高通量</w:t>
            </w:r>
            <w:r>
              <w:rPr>
                <w:rFonts w:hint="eastAsia"/>
                <w:color w:val="000000"/>
                <w:sz w:val="24"/>
                <w:lang w:val="x-none"/>
              </w:rPr>
              <w:t>材料</w:t>
            </w:r>
            <w:r w:rsidRPr="008945EC">
              <w:rPr>
                <w:rFonts w:hint="eastAsia"/>
                <w:color w:val="000000"/>
                <w:sz w:val="24"/>
                <w:lang w:val="x-none"/>
              </w:rPr>
              <w:t>表征</w:t>
            </w:r>
          </w:p>
          <w:p w14:paraId="228BC206"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高通量成分与结构检测方法（同步辐射、散裂中子源、数字化三维微观结构表征），高通量性能检测方法（高通量微区热力学</w:t>
            </w:r>
            <w:r>
              <w:rPr>
                <w:rFonts w:hint="eastAsia"/>
                <w:color w:val="000000"/>
                <w:sz w:val="24"/>
                <w:lang w:val="x-none"/>
              </w:rPr>
              <w:t>/</w:t>
            </w:r>
            <w:proofErr w:type="spellStart"/>
            <w:r>
              <w:rPr>
                <w:rFonts w:hint="eastAsia"/>
                <w:color w:val="000000"/>
                <w:sz w:val="24"/>
                <w:lang w:val="x-none"/>
              </w:rPr>
              <w:t>力学</w:t>
            </w:r>
            <w:proofErr w:type="spellEnd"/>
            <w:r>
              <w:rPr>
                <w:rFonts w:hint="eastAsia"/>
                <w:color w:val="000000"/>
                <w:sz w:val="24"/>
                <w:lang w:val="x-none"/>
              </w:rPr>
              <w:t>/</w:t>
            </w:r>
            <w:proofErr w:type="spellStart"/>
            <w:r>
              <w:rPr>
                <w:rFonts w:hint="eastAsia"/>
                <w:color w:val="000000"/>
                <w:sz w:val="24"/>
                <w:lang w:val="x-none"/>
              </w:rPr>
              <w:t>电化学表征、高通量催化</w:t>
            </w:r>
            <w:proofErr w:type="spellEnd"/>
            <w:r>
              <w:rPr>
                <w:rFonts w:hint="eastAsia"/>
                <w:color w:val="000000"/>
                <w:sz w:val="24"/>
                <w:lang w:val="x-none"/>
              </w:rPr>
              <w:t>/</w:t>
            </w:r>
            <w:proofErr w:type="spellStart"/>
            <w:r>
              <w:rPr>
                <w:rFonts w:hint="eastAsia"/>
                <w:color w:val="000000"/>
                <w:sz w:val="24"/>
                <w:lang w:val="x-none"/>
              </w:rPr>
              <w:t>光学</w:t>
            </w:r>
            <w:proofErr w:type="spellEnd"/>
            <w:r>
              <w:rPr>
                <w:rFonts w:hint="eastAsia"/>
                <w:color w:val="000000"/>
                <w:sz w:val="24"/>
                <w:lang w:val="x-none"/>
              </w:rPr>
              <w:t>/</w:t>
            </w:r>
            <w:proofErr w:type="spellStart"/>
            <w:r>
              <w:rPr>
                <w:rFonts w:hint="eastAsia"/>
                <w:color w:val="000000"/>
                <w:sz w:val="24"/>
                <w:lang w:val="x-none"/>
              </w:rPr>
              <w:t>电磁学性能表征</w:t>
            </w:r>
            <w:proofErr w:type="spellEnd"/>
            <w:r>
              <w:rPr>
                <w:rFonts w:hint="eastAsia"/>
                <w:color w:val="000000"/>
                <w:sz w:val="24"/>
                <w:lang w:val="x-none"/>
              </w:rPr>
              <w:t>）。</w:t>
            </w:r>
          </w:p>
          <w:p w14:paraId="669F3466"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sidRPr="008945EC">
              <w:rPr>
                <w:rFonts w:hint="eastAsia"/>
                <w:color w:val="000000"/>
                <w:sz w:val="24"/>
                <w:lang w:val="x-none"/>
              </w:rPr>
              <w:t>4.</w:t>
            </w:r>
            <w:r>
              <w:rPr>
                <w:rFonts w:hint="eastAsia"/>
                <w:color w:val="000000"/>
                <w:sz w:val="24"/>
                <w:lang w:val="x-none"/>
              </w:rPr>
              <w:t>3</w:t>
            </w:r>
            <w:r>
              <w:rPr>
                <w:color w:val="000000"/>
                <w:sz w:val="24"/>
                <w:lang w:val="x-none"/>
              </w:rPr>
              <w:t xml:space="preserve"> </w:t>
            </w:r>
            <w:r>
              <w:rPr>
                <w:rFonts w:hint="eastAsia"/>
                <w:color w:val="000000"/>
                <w:sz w:val="24"/>
                <w:lang w:val="x-none"/>
              </w:rPr>
              <w:t>应用实例</w:t>
            </w:r>
          </w:p>
          <w:p w14:paraId="04AA0D31"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以“学术沙龙”形式展开研讨，围绕高通量材料制备与表征，学生自选题目，通过文献调研与综述，进行学术报告。</w:t>
            </w:r>
          </w:p>
          <w:p w14:paraId="0AC8C601" w14:textId="77777777" w:rsidR="0058494D" w:rsidRPr="00C003C5" w:rsidRDefault="0058494D" w:rsidP="0058494D">
            <w:pPr>
              <w:autoSpaceDE w:val="0"/>
              <w:autoSpaceDN w:val="0"/>
              <w:snapToGrid w:val="0"/>
              <w:spacing w:beforeLines="50" w:before="156" w:afterLines="30" w:after="93" w:line="252" w:lineRule="auto"/>
              <w:ind w:firstLineChars="200" w:firstLine="482"/>
              <w:jc w:val="left"/>
              <w:rPr>
                <w:b/>
                <w:color w:val="000000"/>
                <w:sz w:val="24"/>
                <w:lang w:val="x-none"/>
              </w:rPr>
            </w:pPr>
            <w:r w:rsidRPr="00C003C5">
              <w:rPr>
                <w:rFonts w:hint="eastAsia"/>
                <w:b/>
                <w:color w:val="000000"/>
                <w:sz w:val="24"/>
                <w:lang w:val="x-none"/>
              </w:rPr>
              <w:t>第五章</w:t>
            </w:r>
            <w:r w:rsidRPr="00C003C5">
              <w:rPr>
                <w:rFonts w:hint="eastAsia"/>
                <w:b/>
                <w:color w:val="000000"/>
                <w:sz w:val="24"/>
                <w:lang w:val="x-none"/>
              </w:rPr>
              <w:t xml:space="preserve"> </w:t>
            </w:r>
            <w:r>
              <w:rPr>
                <w:rFonts w:hint="eastAsia"/>
                <w:b/>
                <w:color w:val="000000"/>
                <w:sz w:val="24"/>
                <w:lang w:val="x-none"/>
              </w:rPr>
              <w:t>材料基因工程</w:t>
            </w:r>
            <w:r w:rsidRPr="00C003C5">
              <w:rPr>
                <w:rFonts w:hint="eastAsia"/>
                <w:b/>
                <w:color w:val="000000"/>
                <w:sz w:val="24"/>
                <w:lang w:val="x-none"/>
              </w:rPr>
              <w:t>数据库</w:t>
            </w:r>
          </w:p>
          <w:p w14:paraId="5360C67D"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sidRPr="008945EC">
              <w:rPr>
                <w:rFonts w:hint="eastAsia"/>
                <w:color w:val="000000"/>
                <w:sz w:val="24"/>
                <w:lang w:val="x-none"/>
              </w:rPr>
              <w:t>本章重点难点：</w:t>
            </w:r>
            <w:r>
              <w:rPr>
                <w:rFonts w:hint="eastAsia"/>
                <w:color w:val="000000"/>
                <w:sz w:val="24"/>
                <w:lang w:val="x-none"/>
              </w:rPr>
              <w:t>材料基因工程数据库的特点和要求</w:t>
            </w:r>
          </w:p>
          <w:p w14:paraId="42AB971B"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sidRPr="008945EC">
              <w:rPr>
                <w:rFonts w:hint="eastAsia"/>
                <w:color w:val="000000"/>
                <w:sz w:val="24"/>
                <w:lang w:val="x-none"/>
              </w:rPr>
              <w:t xml:space="preserve">5.1 </w:t>
            </w:r>
            <w:r>
              <w:rPr>
                <w:rFonts w:hint="eastAsia"/>
                <w:color w:val="000000"/>
                <w:sz w:val="24"/>
                <w:lang w:val="x-none"/>
              </w:rPr>
              <w:t>传统材料数据库</w:t>
            </w:r>
          </w:p>
          <w:p w14:paraId="4BD0BDA6"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数据库概念，材料数据库的分类，国内外材料数据库介绍。</w:t>
            </w:r>
          </w:p>
          <w:p w14:paraId="22087727"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sidRPr="008945EC">
              <w:rPr>
                <w:rFonts w:hint="eastAsia"/>
                <w:color w:val="000000"/>
                <w:sz w:val="24"/>
                <w:lang w:val="x-none"/>
              </w:rPr>
              <w:t xml:space="preserve">5.2 </w:t>
            </w:r>
            <w:r>
              <w:rPr>
                <w:rFonts w:hint="eastAsia"/>
                <w:color w:val="000000"/>
                <w:sz w:val="24"/>
                <w:lang w:val="x-none"/>
              </w:rPr>
              <w:t>材料基因工程的共享数据库</w:t>
            </w:r>
          </w:p>
          <w:p w14:paraId="39CFD195"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材料基因工程数据库的特点，国内外材料基因工程数据库介绍。</w:t>
            </w:r>
          </w:p>
          <w:p w14:paraId="74A826BB"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sidRPr="008945EC">
              <w:rPr>
                <w:rFonts w:hint="eastAsia"/>
                <w:color w:val="000000"/>
                <w:sz w:val="24"/>
                <w:lang w:val="x-none"/>
              </w:rPr>
              <w:t xml:space="preserve">5.3 </w:t>
            </w:r>
            <w:r>
              <w:rPr>
                <w:rFonts w:hint="eastAsia"/>
                <w:color w:val="000000"/>
                <w:sz w:val="24"/>
                <w:lang w:val="x-none"/>
              </w:rPr>
              <w:t>材料基因工程数据库发展方向</w:t>
            </w:r>
          </w:p>
          <w:p w14:paraId="21F1C281" w14:textId="0CC4F8B1"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数据库的匹配功能，数据库的数据收集和输出功能，数据库的在线集成计算和分析功能。</w:t>
            </w:r>
          </w:p>
          <w:p w14:paraId="52BF9239" w14:textId="77777777" w:rsidR="0058494D" w:rsidRPr="00C003C5" w:rsidRDefault="0058494D" w:rsidP="0058494D">
            <w:pPr>
              <w:autoSpaceDE w:val="0"/>
              <w:autoSpaceDN w:val="0"/>
              <w:snapToGrid w:val="0"/>
              <w:spacing w:beforeLines="50" w:before="156" w:afterLines="30" w:after="93" w:line="252" w:lineRule="auto"/>
              <w:ind w:firstLineChars="200" w:firstLine="482"/>
              <w:jc w:val="left"/>
              <w:rPr>
                <w:b/>
                <w:color w:val="000000"/>
                <w:sz w:val="24"/>
                <w:lang w:val="x-none"/>
              </w:rPr>
            </w:pPr>
            <w:r w:rsidRPr="00C003C5">
              <w:rPr>
                <w:rFonts w:hint="eastAsia"/>
                <w:b/>
                <w:color w:val="000000"/>
                <w:sz w:val="24"/>
                <w:lang w:val="x-none"/>
              </w:rPr>
              <w:t>第六章</w:t>
            </w:r>
            <w:r w:rsidRPr="00C003C5">
              <w:rPr>
                <w:rFonts w:hint="eastAsia"/>
                <w:b/>
                <w:color w:val="000000"/>
                <w:sz w:val="24"/>
                <w:lang w:val="x-none"/>
              </w:rPr>
              <w:t xml:space="preserve"> </w:t>
            </w:r>
            <w:r w:rsidRPr="00C003C5">
              <w:rPr>
                <w:rFonts w:hint="eastAsia"/>
                <w:b/>
                <w:color w:val="000000"/>
                <w:sz w:val="24"/>
                <w:lang w:val="x-none"/>
              </w:rPr>
              <w:t>材料高通量实验的流程</w:t>
            </w:r>
          </w:p>
          <w:p w14:paraId="1A5979DD"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sidRPr="008945EC">
              <w:rPr>
                <w:rFonts w:hint="eastAsia"/>
                <w:color w:val="000000"/>
                <w:sz w:val="24"/>
                <w:lang w:val="x-none"/>
              </w:rPr>
              <w:t>本章重点难点：</w:t>
            </w:r>
            <w:r>
              <w:rPr>
                <w:rFonts w:hint="eastAsia"/>
                <w:color w:val="000000"/>
                <w:sz w:val="24"/>
                <w:lang w:val="x-none"/>
              </w:rPr>
              <w:t>材料高通量实验的实现手段</w:t>
            </w:r>
          </w:p>
          <w:p w14:paraId="75A4CF00"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sidRPr="008945EC">
              <w:rPr>
                <w:rFonts w:hint="eastAsia"/>
                <w:color w:val="000000"/>
                <w:sz w:val="24"/>
                <w:lang w:val="x-none"/>
              </w:rPr>
              <w:t xml:space="preserve">6.1 </w:t>
            </w:r>
            <w:r w:rsidRPr="008945EC">
              <w:rPr>
                <w:rFonts w:hint="eastAsia"/>
                <w:color w:val="000000"/>
                <w:sz w:val="24"/>
                <w:lang w:val="x-none"/>
              </w:rPr>
              <w:t>理论和实验的融合与协同</w:t>
            </w:r>
          </w:p>
          <w:p w14:paraId="4EA62A49"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材料计算数据与材料实验数据的关系，理论计算与实验结合现状及挑战，理论计算与实验结合的未来发展方向。</w:t>
            </w:r>
          </w:p>
          <w:p w14:paraId="57B112F3"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sidRPr="008945EC">
              <w:rPr>
                <w:rFonts w:hint="eastAsia"/>
                <w:color w:val="000000"/>
                <w:sz w:val="24"/>
                <w:lang w:val="x-none"/>
              </w:rPr>
              <w:t xml:space="preserve">6.2 </w:t>
            </w:r>
            <w:r w:rsidRPr="008945EC">
              <w:rPr>
                <w:rFonts w:hint="eastAsia"/>
                <w:color w:val="000000"/>
                <w:sz w:val="24"/>
                <w:lang w:val="x-none"/>
              </w:rPr>
              <w:t>数据的采集与管理</w:t>
            </w:r>
          </w:p>
          <w:p w14:paraId="3F30EBB7" w14:textId="77777777" w:rsidR="0058494D" w:rsidRPr="008945EC" w:rsidRDefault="0058494D" w:rsidP="0058494D">
            <w:pPr>
              <w:autoSpaceDE w:val="0"/>
              <w:autoSpaceDN w:val="0"/>
              <w:snapToGrid w:val="0"/>
              <w:spacing w:afterLines="30" w:after="93" w:line="252" w:lineRule="auto"/>
              <w:ind w:firstLineChars="200" w:firstLine="480"/>
              <w:jc w:val="left"/>
              <w:rPr>
                <w:color w:val="000000"/>
                <w:sz w:val="24"/>
                <w:lang w:val="x-none"/>
              </w:rPr>
            </w:pPr>
            <w:r>
              <w:rPr>
                <w:rFonts w:hint="eastAsia"/>
                <w:color w:val="000000"/>
                <w:sz w:val="24"/>
                <w:lang w:val="x-none"/>
              </w:rPr>
              <w:t>数据库技术，</w:t>
            </w:r>
            <w:r>
              <w:rPr>
                <w:rFonts w:hint="eastAsia"/>
                <w:color w:val="000000"/>
                <w:sz w:val="24"/>
                <w:lang w:val="x-none"/>
              </w:rPr>
              <w:t>P</w:t>
            </w:r>
            <w:r>
              <w:rPr>
                <w:color w:val="000000"/>
                <w:sz w:val="24"/>
                <w:lang w:val="x-none"/>
              </w:rPr>
              <w:t>ython</w:t>
            </w:r>
            <w:r>
              <w:rPr>
                <w:rFonts w:hint="eastAsia"/>
                <w:color w:val="000000"/>
                <w:sz w:val="24"/>
                <w:lang w:val="x-none"/>
              </w:rPr>
              <w:t>、</w:t>
            </w:r>
            <w:proofErr w:type="spellStart"/>
            <w:r>
              <w:rPr>
                <w:rFonts w:hint="eastAsia"/>
                <w:color w:val="000000"/>
                <w:sz w:val="24"/>
                <w:lang w:val="x-none"/>
              </w:rPr>
              <w:t>Matlab</w:t>
            </w:r>
            <w:r>
              <w:rPr>
                <w:rFonts w:hint="eastAsia"/>
                <w:color w:val="000000"/>
                <w:sz w:val="24"/>
                <w:lang w:val="x-none"/>
              </w:rPr>
              <w:t>等程序语言或工具在高通量数据采集与管理中的应用</w:t>
            </w:r>
            <w:proofErr w:type="spellEnd"/>
            <w:r>
              <w:rPr>
                <w:rFonts w:hint="eastAsia"/>
                <w:color w:val="000000"/>
                <w:sz w:val="24"/>
                <w:lang w:val="x-none"/>
              </w:rPr>
              <w:t>。</w:t>
            </w:r>
            <w:r>
              <w:rPr>
                <w:color w:val="000000"/>
                <w:sz w:val="24"/>
                <w:lang w:val="x-none"/>
              </w:rPr>
              <w:t xml:space="preserve"> </w:t>
            </w:r>
          </w:p>
          <w:p w14:paraId="52CF937C"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sidRPr="008945EC">
              <w:rPr>
                <w:rFonts w:hint="eastAsia"/>
                <w:color w:val="000000"/>
                <w:sz w:val="24"/>
                <w:lang w:val="x-none"/>
              </w:rPr>
              <w:t xml:space="preserve">6.3 </w:t>
            </w:r>
            <w:r>
              <w:rPr>
                <w:rFonts w:hint="eastAsia"/>
                <w:color w:val="000000"/>
                <w:sz w:val="24"/>
                <w:lang w:val="x-none"/>
              </w:rPr>
              <w:t>未来发展展望</w:t>
            </w:r>
          </w:p>
          <w:p w14:paraId="0059EB3F" w14:textId="77777777" w:rsidR="0058494D" w:rsidRDefault="0058494D" w:rsidP="0058494D">
            <w:pPr>
              <w:autoSpaceDE w:val="0"/>
              <w:autoSpaceDN w:val="0"/>
              <w:snapToGrid w:val="0"/>
              <w:spacing w:line="252" w:lineRule="auto"/>
              <w:ind w:firstLineChars="200" w:firstLine="480"/>
              <w:jc w:val="left"/>
              <w:rPr>
                <w:color w:val="000000"/>
                <w:sz w:val="24"/>
                <w:lang w:val="x-none"/>
              </w:rPr>
            </w:pPr>
            <w:r>
              <w:rPr>
                <w:rFonts w:hint="eastAsia"/>
                <w:color w:val="000000"/>
                <w:sz w:val="24"/>
                <w:lang w:val="x-none"/>
              </w:rPr>
              <w:t>理论与实验的结合，材料计算效率的提高，数据应用和管理规范的制定等。</w:t>
            </w:r>
          </w:p>
          <w:p w14:paraId="0B868918" w14:textId="14A27248" w:rsidR="004B3200" w:rsidRPr="00856BA3" w:rsidRDefault="0058494D" w:rsidP="0058494D">
            <w:pPr>
              <w:spacing w:line="252" w:lineRule="auto"/>
              <w:ind w:firstLineChars="200" w:firstLine="480"/>
              <w:rPr>
                <w:rFonts w:eastAsia="黑体"/>
                <w:sz w:val="24"/>
                <w:szCs w:val="24"/>
              </w:rPr>
            </w:pPr>
            <w:r>
              <w:rPr>
                <w:rFonts w:hint="eastAsia"/>
                <w:color w:val="000000"/>
                <w:sz w:val="24"/>
                <w:lang w:val="x-none"/>
              </w:rPr>
              <w:t>根据对本课程的掌握与理解，展开研讨，评价材料基因工程的现状、挑战与未来。</w:t>
            </w: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5"/>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14:paraId="6BBD2C7F" w14:textId="77777777" w:rsidTr="00FE366A">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58494D" w:rsidRPr="00856BA3" w14:paraId="451A0563" w14:textId="77777777" w:rsidTr="00B14EC7">
        <w:trPr>
          <w:trHeight w:val="510"/>
        </w:trPr>
        <w:tc>
          <w:tcPr>
            <w:tcW w:w="1135" w:type="dxa"/>
            <w:vAlign w:val="center"/>
          </w:tcPr>
          <w:p w14:paraId="5360FAE6" w14:textId="0511AF28" w:rsidR="0058494D" w:rsidRPr="00856BA3" w:rsidRDefault="0058494D" w:rsidP="0058494D">
            <w:pPr>
              <w:jc w:val="center"/>
              <w:rPr>
                <w:rFonts w:eastAsia="黑体"/>
                <w:sz w:val="24"/>
                <w:szCs w:val="21"/>
              </w:rPr>
            </w:pPr>
            <w:r w:rsidRPr="002F747F">
              <w:rPr>
                <w:sz w:val="24"/>
                <w:szCs w:val="21"/>
              </w:rPr>
              <w:t>第一章</w:t>
            </w:r>
          </w:p>
        </w:tc>
        <w:tc>
          <w:tcPr>
            <w:tcW w:w="850" w:type="dxa"/>
            <w:vAlign w:val="center"/>
          </w:tcPr>
          <w:p w14:paraId="4A861FA6" w14:textId="521CA69A" w:rsidR="0058494D" w:rsidRPr="00856BA3" w:rsidRDefault="0058494D" w:rsidP="0058494D">
            <w:pPr>
              <w:jc w:val="center"/>
              <w:rPr>
                <w:rFonts w:eastAsia="黑体"/>
                <w:sz w:val="24"/>
                <w:szCs w:val="21"/>
              </w:rPr>
            </w:pPr>
            <w:r w:rsidRPr="002F747F">
              <w:rPr>
                <w:sz w:val="24"/>
                <w:szCs w:val="21"/>
              </w:rPr>
              <w:t>4</w:t>
            </w:r>
          </w:p>
        </w:tc>
        <w:tc>
          <w:tcPr>
            <w:tcW w:w="3119" w:type="dxa"/>
            <w:vAlign w:val="center"/>
          </w:tcPr>
          <w:p w14:paraId="1678F1D5" w14:textId="4960726D" w:rsidR="0058494D" w:rsidRPr="00856BA3" w:rsidRDefault="0058494D" w:rsidP="0058494D">
            <w:pPr>
              <w:jc w:val="center"/>
              <w:rPr>
                <w:rFonts w:eastAsia="黑体"/>
                <w:sz w:val="24"/>
                <w:szCs w:val="21"/>
              </w:rPr>
            </w:pPr>
            <w:r w:rsidRPr="002F747F">
              <w:rPr>
                <w:sz w:val="24"/>
                <w:szCs w:val="21"/>
              </w:rPr>
              <w:t>理论讲授</w:t>
            </w:r>
          </w:p>
        </w:tc>
        <w:tc>
          <w:tcPr>
            <w:tcW w:w="715" w:type="dxa"/>
            <w:vAlign w:val="center"/>
          </w:tcPr>
          <w:p w14:paraId="38E239A4" w14:textId="1412A86D" w:rsidR="0058494D" w:rsidRPr="00856BA3" w:rsidRDefault="0058494D" w:rsidP="0058494D">
            <w:pPr>
              <w:jc w:val="center"/>
              <w:rPr>
                <w:rFonts w:eastAsia="黑体"/>
                <w:sz w:val="24"/>
                <w:szCs w:val="21"/>
              </w:rPr>
            </w:pPr>
          </w:p>
        </w:tc>
        <w:tc>
          <w:tcPr>
            <w:tcW w:w="1553" w:type="dxa"/>
            <w:vAlign w:val="center"/>
          </w:tcPr>
          <w:p w14:paraId="3BCAC6B5" w14:textId="2AD4157F" w:rsidR="0058494D" w:rsidRPr="00856BA3" w:rsidRDefault="0058494D" w:rsidP="0058494D">
            <w:pPr>
              <w:jc w:val="center"/>
              <w:rPr>
                <w:rFonts w:eastAsia="黑体"/>
                <w:sz w:val="24"/>
                <w:szCs w:val="21"/>
              </w:rPr>
            </w:pPr>
          </w:p>
        </w:tc>
        <w:tc>
          <w:tcPr>
            <w:tcW w:w="1417" w:type="dxa"/>
            <w:vAlign w:val="center"/>
          </w:tcPr>
          <w:p w14:paraId="6D35D42F" w14:textId="0D586358" w:rsidR="0058494D" w:rsidRPr="00856BA3" w:rsidRDefault="0058494D" w:rsidP="0058494D">
            <w:pPr>
              <w:jc w:val="center"/>
              <w:rPr>
                <w:rFonts w:eastAsia="黑体"/>
                <w:sz w:val="24"/>
                <w:szCs w:val="21"/>
              </w:rPr>
            </w:pPr>
            <w:r w:rsidRPr="002F747F">
              <w:rPr>
                <w:sz w:val="24"/>
                <w:szCs w:val="21"/>
              </w:rPr>
              <w:t>目标</w:t>
            </w:r>
            <w:r w:rsidRPr="002F747F">
              <w:rPr>
                <w:sz w:val="24"/>
                <w:szCs w:val="21"/>
              </w:rPr>
              <w:t>1</w:t>
            </w:r>
          </w:p>
        </w:tc>
      </w:tr>
      <w:tr w:rsidR="0058494D" w:rsidRPr="00856BA3" w14:paraId="5949ED89" w14:textId="77777777" w:rsidTr="00B14EC7">
        <w:trPr>
          <w:trHeight w:val="510"/>
        </w:trPr>
        <w:tc>
          <w:tcPr>
            <w:tcW w:w="1135" w:type="dxa"/>
            <w:vAlign w:val="center"/>
          </w:tcPr>
          <w:p w14:paraId="124D799D" w14:textId="654686FA" w:rsidR="0058494D" w:rsidRPr="00856BA3" w:rsidRDefault="0058494D" w:rsidP="0058494D">
            <w:pPr>
              <w:jc w:val="center"/>
              <w:rPr>
                <w:rFonts w:eastAsia="黑体"/>
                <w:sz w:val="24"/>
              </w:rPr>
            </w:pPr>
            <w:r w:rsidRPr="002F747F">
              <w:rPr>
                <w:sz w:val="24"/>
                <w:szCs w:val="21"/>
              </w:rPr>
              <w:t>第二章</w:t>
            </w:r>
          </w:p>
        </w:tc>
        <w:tc>
          <w:tcPr>
            <w:tcW w:w="850" w:type="dxa"/>
            <w:vAlign w:val="center"/>
          </w:tcPr>
          <w:p w14:paraId="413F3CEC" w14:textId="5DB52313" w:rsidR="0058494D" w:rsidRPr="00856BA3" w:rsidRDefault="0058494D" w:rsidP="0058494D">
            <w:pPr>
              <w:jc w:val="center"/>
              <w:rPr>
                <w:rFonts w:eastAsia="黑体"/>
                <w:sz w:val="24"/>
              </w:rPr>
            </w:pPr>
            <w:r w:rsidRPr="002F747F">
              <w:rPr>
                <w:sz w:val="24"/>
              </w:rPr>
              <w:t>4</w:t>
            </w:r>
          </w:p>
        </w:tc>
        <w:tc>
          <w:tcPr>
            <w:tcW w:w="3119" w:type="dxa"/>
            <w:vAlign w:val="center"/>
          </w:tcPr>
          <w:p w14:paraId="32110F1D" w14:textId="090F6C38" w:rsidR="0058494D" w:rsidRPr="00856BA3" w:rsidRDefault="0058494D" w:rsidP="0058494D">
            <w:pPr>
              <w:jc w:val="center"/>
              <w:rPr>
                <w:rFonts w:eastAsia="黑体"/>
                <w:sz w:val="24"/>
              </w:rPr>
            </w:pPr>
            <w:r w:rsidRPr="002F747F">
              <w:rPr>
                <w:sz w:val="24"/>
              </w:rPr>
              <w:t>理论讲授</w:t>
            </w:r>
          </w:p>
        </w:tc>
        <w:tc>
          <w:tcPr>
            <w:tcW w:w="715" w:type="dxa"/>
            <w:vAlign w:val="center"/>
          </w:tcPr>
          <w:p w14:paraId="537D9C28" w14:textId="77777777" w:rsidR="0058494D" w:rsidRPr="00856BA3" w:rsidRDefault="0058494D" w:rsidP="0058494D">
            <w:pPr>
              <w:jc w:val="center"/>
              <w:rPr>
                <w:rFonts w:eastAsia="黑体"/>
                <w:sz w:val="24"/>
              </w:rPr>
            </w:pPr>
          </w:p>
        </w:tc>
        <w:tc>
          <w:tcPr>
            <w:tcW w:w="1553" w:type="dxa"/>
            <w:vAlign w:val="center"/>
          </w:tcPr>
          <w:p w14:paraId="14DC9575" w14:textId="77777777" w:rsidR="0058494D" w:rsidRPr="00856BA3" w:rsidRDefault="0058494D" w:rsidP="0058494D">
            <w:pPr>
              <w:jc w:val="center"/>
              <w:rPr>
                <w:rFonts w:eastAsia="黑体"/>
                <w:sz w:val="24"/>
              </w:rPr>
            </w:pPr>
          </w:p>
        </w:tc>
        <w:tc>
          <w:tcPr>
            <w:tcW w:w="1417" w:type="dxa"/>
            <w:vAlign w:val="center"/>
          </w:tcPr>
          <w:p w14:paraId="6D5E64B2" w14:textId="2FB74B6E" w:rsidR="0058494D" w:rsidRPr="00856BA3" w:rsidRDefault="0058494D" w:rsidP="0058494D">
            <w:pPr>
              <w:jc w:val="center"/>
              <w:rPr>
                <w:rFonts w:eastAsia="黑体"/>
                <w:sz w:val="24"/>
              </w:rPr>
            </w:pPr>
            <w:r w:rsidRPr="002F747F">
              <w:rPr>
                <w:sz w:val="24"/>
              </w:rPr>
              <w:t>目标</w:t>
            </w:r>
            <w:r w:rsidRPr="002F747F">
              <w:rPr>
                <w:sz w:val="24"/>
              </w:rPr>
              <w:t>1</w:t>
            </w:r>
            <w:r w:rsidRPr="002F747F">
              <w:rPr>
                <w:sz w:val="24"/>
              </w:rPr>
              <w:t>、</w:t>
            </w:r>
            <w:r w:rsidRPr="002F747F">
              <w:rPr>
                <w:sz w:val="24"/>
              </w:rPr>
              <w:t>3</w:t>
            </w:r>
          </w:p>
        </w:tc>
      </w:tr>
      <w:tr w:rsidR="0058494D" w:rsidRPr="00856BA3" w14:paraId="561C6046" w14:textId="77777777" w:rsidTr="00B14EC7">
        <w:trPr>
          <w:trHeight w:val="510"/>
        </w:trPr>
        <w:tc>
          <w:tcPr>
            <w:tcW w:w="1135" w:type="dxa"/>
            <w:vAlign w:val="center"/>
          </w:tcPr>
          <w:p w14:paraId="042A77C4" w14:textId="0A871302" w:rsidR="0058494D" w:rsidRPr="00856BA3" w:rsidRDefault="0058494D" w:rsidP="0058494D">
            <w:pPr>
              <w:jc w:val="center"/>
              <w:rPr>
                <w:rFonts w:eastAsia="黑体"/>
                <w:sz w:val="24"/>
              </w:rPr>
            </w:pPr>
            <w:r w:rsidRPr="002F747F">
              <w:rPr>
                <w:sz w:val="24"/>
                <w:szCs w:val="21"/>
              </w:rPr>
              <w:t>第三章</w:t>
            </w:r>
          </w:p>
        </w:tc>
        <w:tc>
          <w:tcPr>
            <w:tcW w:w="850" w:type="dxa"/>
            <w:vAlign w:val="center"/>
          </w:tcPr>
          <w:p w14:paraId="6C414941" w14:textId="049B01D2" w:rsidR="0058494D" w:rsidRPr="00856BA3" w:rsidRDefault="0058494D" w:rsidP="0058494D">
            <w:pPr>
              <w:jc w:val="center"/>
              <w:rPr>
                <w:rFonts w:eastAsia="黑体"/>
                <w:sz w:val="24"/>
              </w:rPr>
            </w:pPr>
            <w:r w:rsidRPr="002F747F">
              <w:rPr>
                <w:sz w:val="24"/>
              </w:rPr>
              <w:t>8</w:t>
            </w:r>
          </w:p>
        </w:tc>
        <w:tc>
          <w:tcPr>
            <w:tcW w:w="3119" w:type="dxa"/>
            <w:vAlign w:val="center"/>
          </w:tcPr>
          <w:p w14:paraId="1FA44584" w14:textId="53DDA653" w:rsidR="0058494D" w:rsidRPr="00856BA3" w:rsidRDefault="0058494D" w:rsidP="0058494D">
            <w:pPr>
              <w:jc w:val="center"/>
              <w:rPr>
                <w:rFonts w:eastAsia="黑体"/>
                <w:sz w:val="24"/>
              </w:rPr>
            </w:pPr>
            <w:r w:rsidRPr="002F747F">
              <w:rPr>
                <w:sz w:val="24"/>
                <w:szCs w:val="21"/>
              </w:rPr>
              <w:t>理论讲授、案例研讨</w:t>
            </w:r>
          </w:p>
        </w:tc>
        <w:tc>
          <w:tcPr>
            <w:tcW w:w="715" w:type="dxa"/>
            <w:vAlign w:val="center"/>
          </w:tcPr>
          <w:p w14:paraId="7C0B9903" w14:textId="0BB97258" w:rsidR="0058494D" w:rsidRPr="00856BA3" w:rsidRDefault="0058494D" w:rsidP="0058494D">
            <w:pPr>
              <w:jc w:val="center"/>
              <w:rPr>
                <w:rFonts w:eastAsia="黑体"/>
                <w:sz w:val="24"/>
              </w:rPr>
            </w:pPr>
            <w:r w:rsidRPr="002F747F">
              <w:rPr>
                <w:sz w:val="24"/>
              </w:rPr>
              <w:t>8</w:t>
            </w:r>
          </w:p>
        </w:tc>
        <w:tc>
          <w:tcPr>
            <w:tcW w:w="1553" w:type="dxa"/>
            <w:vAlign w:val="center"/>
          </w:tcPr>
          <w:p w14:paraId="0BDA8307" w14:textId="7804542F" w:rsidR="0058494D" w:rsidRPr="00856BA3" w:rsidRDefault="0058494D" w:rsidP="0058494D">
            <w:pPr>
              <w:jc w:val="center"/>
              <w:rPr>
                <w:rFonts w:eastAsia="黑体"/>
                <w:sz w:val="24"/>
              </w:rPr>
            </w:pPr>
            <w:r w:rsidRPr="002F747F">
              <w:rPr>
                <w:sz w:val="24"/>
              </w:rPr>
              <w:t>专题调研</w:t>
            </w:r>
          </w:p>
        </w:tc>
        <w:tc>
          <w:tcPr>
            <w:tcW w:w="1417" w:type="dxa"/>
            <w:vAlign w:val="center"/>
          </w:tcPr>
          <w:p w14:paraId="58E14B8E" w14:textId="0506A18F" w:rsidR="0058494D" w:rsidRPr="00856BA3" w:rsidRDefault="0058494D" w:rsidP="0058494D">
            <w:pPr>
              <w:jc w:val="center"/>
              <w:rPr>
                <w:rFonts w:eastAsia="黑体"/>
                <w:sz w:val="24"/>
              </w:rPr>
            </w:pPr>
            <w:r w:rsidRPr="002F747F">
              <w:rPr>
                <w:sz w:val="24"/>
              </w:rPr>
              <w:t>目标</w:t>
            </w:r>
            <w:r w:rsidRPr="002F747F">
              <w:rPr>
                <w:sz w:val="24"/>
              </w:rPr>
              <w:t>2</w:t>
            </w:r>
            <w:r w:rsidRPr="002F747F">
              <w:rPr>
                <w:sz w:val="24"/>
              </w:rPr>
              <w:t>、</w:t>
            </w:r>
            <w:r w:rsidRPr="002F747F">
              <w:rPr>
                <w:sz w:val="24"/>
              </w:rPr>
              <w:t>4</w:t>
            </w:r>
          </w:p>
        </w:tc>
      </w:tr>
      <w:tr w:rsidR="0058494D" w:rsidRPr="00856BA3" w14:paraId="41665F80" w14:textId="77777777" w:rsidTr="00B14EC7">
        <w:trPr>
          <w:trHeight w:val="510"/>
        </w:trPr>
        <w:tc>
          <w:tcPr>
            <w:tcW w:w="1135" w:type="dxa"/>
            <w:vAlign w:val="center"/>
          </w:tcPr>
          <w:p w14:paraId="19A64788" w14:textId="7F99D4D3" w:rsidR="0058494D" w:rsidRPr="00856BA3" w:rsidRDefault="0058494D" w:rsidP="0058494D">
            <w:pPr>
              <w:jc w:val="center"/>
              <w:rPr>
                <w:rFonts w:eastAsia="黑体"/>
                <w:sz w:val="24"/>
              </w:rPr>
            </w:pPr>
            <w:r w:rsidRPr="002F747F">
              <w:rPr>
                <w:sz w:val="24"/>
                <w:szCs w:val="21"/>
              </w:rPr>
              <w:t>第四章</w:t>
            </w:r>
          </w:p>
        </w:tc>
        <w:tc>
          <w:tcPr>
            <w:tcW w:w="850" w:type="dxa"/>
            <w:vAlign w:val="center"/>
          </w:tcPr>
          <w:p w14:paraId="1B12E7AD" w14:textId="4B8696CA" w:rsidR="0058494D" w:rsidRPr="00856BA3" w:rsidRDefault="0058494D" w:rsidP="0058494D">
            <w:pPr>
              <w:jc w:val="center"/>
              <w:rPr>
                <w:rFonts w:eastAsia="黑体"/>
                <w:sz w:val="24"/>
              </w:rPr>
            </w:pPr>
            <w:r w:rsidRPr="002F747F">
              <w:rPr>
                <w:sz w:val="24"/>
              </w:rPr>
              <w:t>8</w:t>
            </w:r>
          </w:p>
        </w:tc>
        <w:tc>
          <w:tcPr>
            <w:tcW w:w="3119" w:type="dxa"/>
            <w:vAlign w:val="center"/>
          </w:tcPr>
          <w:p w14:paraId="3F4EA553" w14:textId="0553B235" w:rsidR="0058494D" w:rsidRPr="00856BA3" w:rsidRDefault="0058494D" w:rsidP="0058494D">
            <w:pPr>
              <w:jc w:val="center"/>
              <w:rPr>
                <w:rFonts w:eastAsia="黑体"/>
                <w:sz w:val="24"/>
              </w:rPr>
            </w:pPr>
            <w:r w:rsidRPr="002F747F">
              <w:rPr>
                <w:sz w:val="24"/>
                <w:szCs w:val="21"/>
              </w:rPr>
              <w:t>理论讲授、案例研讨</w:t>
            </w:r>
          </w:p>
        </w:tc>
        <w:tc>
          <w:tcPr>
            <w:tcW w:w="715" w:type="dxa"/>
            <w:vAlign w:val="center"/>
          </w:tcPr>
          <w:p w14:paraId="472933F3" w14:textId="76E8412A" w:rsidR="0058494D" w:rsidRPr="00856BA3" w:rsidRDefault="0058494D" w:rsidP="0058494D">
            <w:pPr>
              <w:jc w:val="center"/>
              <w:rPr>
                <w:rFonts w:eastAsia="黑体"/>
                <w:sz w:val="24"/>
              </w:rPr>
            </w:pPr>
            <w:r w:rsidRPr="002F747F">
              <w:rPr>
                <w:sz w:val="24"/>
              </w:rPr>
              <w:t>8</w:t>
            </w:r>
          </w:p>
        </w:tc>
        <w:tc>
          <w:tcPr>
            <w:tcW w:w="1553" w:type="dxa"/>
            <w:vAlign w:val="center"/>
          </w:tcPr>
          <w:p w14:paraId="12BAC01B" w14:textId="4718E503" w:rsidR="0058494D" w:rsidRPr="00856BA3" w:rsidRDefault="0058494D" w:rsidP="0058494D">
            <w:pPr>
              <w:jc w:val="center"/>
              <w:rPr>
                <w:rFonts w:eastAsia="黑体"/>
                <w:sz w:val="24"/>
              </w:rPr>
            </w:pPr>
            <w:r w:rsidRPr="002F747F">
              <w:rPr>
                <w:sz w:val="24"/>
              </w:rPr>
              <w:t>专题调研</w:t>
            </w:r>
          </w:p>
        </w:tc>
        <w:tc>
          <w:tcPr>
            <w:tcW w:w="1417" w:type="dxa"/>
            <w:vAlign w:val="center"/>
          </w:tcPr>
          <w:p w14:paraId="21688295" w14:textId="21168E91" w:rsidR="0058494D" w:rsidRPr="00856BA3" w:rsidRDefault="0058494D" w:rsidP="0058494D">
            <w:pPr>
              <w:jc w:val="center"/>
              <w:rPr>
                <w:rFonts w:eastAsia="黑体"/>
                <w:sz w:val="24"/>
              </w:rPr>
            </w:pPr>
            <w:r w:rsidRPr="002F747F">
              <w:rPr>
                <w:sz w:val="24"/>
              </w:rPr>
              <w:t>目标</w:t>
            </w:r>
            <w:r w:rsidRPr="002F747F">
              <w:rPr>
                <w:sz w:val="24"/>
              </w:rPr>
              <w:t>2</w:t>
            </w:r>
            <w:r w:rsidRPr="002F747F">
              <w:rPr>
                <w:sz w:val="24"/>
              </w:rPr>
              <w:t>、</w:t>
            </w:r>
            <w:r w:rsidRPr="002F747F">
              <w:rPr>
                <w:sz w:val="24"/>
              </w:rPr>
              <w:t>4</w:t>
            </w:r>
          </w:p>
        </w:tc>
      </w:tr>
      <w:tr w:rsidR="0058494D" w:rsidRPr="00856BA3" w14:paraId="1F4520F3" w14:textId="77777777" w:rsidTr="00B14EC7">
        <w:trPr>
          <w:trHeight w:val="510"/>
        </w:trPr>
        <w:tc>
          <w:tcPr>
            <w:tcW w:w="1135" w:type="dxa"/>
            <w:vAlign w:val="center"/>
          </w:tcPr>
          <w:p w14:paraId="7F61A4E2" w14:textId="7968086B" w:rsidR="0058494D" w:rsidRPr="00856BA3" w:rsidRDefault="0058494D" w:rsidP="0058494D">
            <w:pPr>
              <w:jc w:val="center"/>
              <w:rPr>
                <w:rFonts w:eastAsia="黑体"/>
                <w:sz w:val="24"/>
              </w:rPr>
            </w:pPr>
            <w:r w:rsidRPr="002F747F">
              <w:rPr>
                <w:sz w:val="24"/>
                <w:szCs w:val="21"/>
              </w:rPr>
              <w:t>第五章</w:t>
            </w:r>
          </w:p>
        </w:tc>
        <w:tc>
          <w:tcPr>
            <w:tcW w:w="850" w:type="dxa"/>
            <w:vAlign w:val="center"/>
          </w:tcPr>
          <w:p w14:paraId="5FFF6D35" w14:textId="2717F678" w:rsidR="0058494D" w:rsidRPr="00856BA3" w:rsidRDefault="0058494D" w:rsidP="0058494D">
            <w:pPr>
              <w:jc w:val="center"/>
              <w:rPr>
                <w:rFonts w:eastAsia="黑体"/>
                <w:sz w:val="24"/>
              </w:rPr>
            </w:pPr>
            <w:r w:rsidRPr="002F747F">
              <w:rPr>
                <w:sz w:val="24"/>
              </w:rPr>
              <w:t>4</w:t>
            </w:r>
          </w:p>
        </w:tc>
        <w:tc>
          <w:tcPr>
            <w:tcW w:w="3119" w:type="dxa"/>
            <w:vAlign w:val="center"/>
          </w:tcPr>
          <w:p w14:paraId="650D74E0" w14:textId="5D572E56" w:rsidR="0058494D" w:rsidRPr="00856BA3" w:rsidRDefault="0058494D" w:rsidP="0058494D">
            <w:pPr>
              <w:jc w:val="center"/>
              <w:rPr>
                <w:rFonts w:eastAsia="黑体"/>
                <w:sz w:val="24"/>
              </w:rPr>
            </w:pPr>
            <w:r w:rsidRPr="002F747F">
              <w:rPr>
                <w:sz w:val="24"/>
                <w:szCs w:val="21"/>
              </w:rPr>
              <w:t>理论讲授</w:t>
            </w:r>
          </w:p>
        </w:tc>
        <w:tc>
          <w:tcPr>
            <w:tcW w:w="715" w:type="dxa"/>
            <w:vAlign w:val="center"/>
          </w:tcPr>
          <w:p w14:paraId="5049A16C" w14:textId="77777777" w:rsidR="0058494D" w:rsidRPr="00856BA3" w:rsidRDefault="0058494D" w:rsidP="0058494D">
            <w:pPr>
              <w:jc w:val="center"/>
              <w:rPr>
                <w:rFonts w:eastAsia="黑体"/>
                <w:sz w:val="24"/>
              </w:rPr>
            </w:pPr>
          </w:p>
        </w:tc>
        <w:tc>
          <w:tcPr>
            <w:tcW w:w="1553" w:type="dxa"/>
            <w:vAlign w:val="center"/>
          </w:tcPr>
          <w:p w14:paraId="33C2833A" w14:textId="77777777" w:rsidR="0058494D" w:rsidRPr="00856BA3" w:rsidRDefault="0058494D" w:rsidP="0058494D">
            <w:pPr>
              <w:jc w:val="center"/>
              <w:rPr>
                <w:rFonts w:eastAsia="黑体"/>
                <w:sz w:val="24"/>
              </w:rPr>
            </w:pPr>
          </w:p>
        </w:tc>
        <w:tc>
          <w:tcPr>
            <w:tcW w:w="1417" w:type="dxa"/>
            <w:vAlign w:val="center"/>
          </w:tcPr>
          <w:p w14:paraId="48311D7D" w14:textId="749983CA" w:rsidR="0058494D" w:rsidRPr="00856BA3" w:rsidRDefault="0058494D" w:rsidP="0058494D">
            <w:pPr>
              <w:jc w:val="center"/>
              <w:rPr>
                <w:rFonts w:eastAsia="黑体"/>
                <w:sz w:val="24"/>
              </w:rPr>
            </w:pPr>
            <w:r w:rsidRPr="002F747F">
              <w:rPr>
                <w:sz w:val="24"/>
              </w:rPr>
              <w:t>目标</w:t>
            </w:r>
            <w:r w:rsidRPr="002F747F">
              <w:rPr>
                <w:sz w:val="24"/>
              </w:rPr>
              <w:t>2</w:t>
            </w:r>
          </w:p>
        </w:tc>
      </w:tr>
      <w:tr w:rsidR="0058494D" w:rsidRPr="00856BA3" w14:paraId="11285630" w14:textId="77777777" w:rsidTr="00B14EC7">
        <w:trPr>
          <w:trHeight w:val="510"/>
        </w:trPr>
        <w:tc>
          <w:tcPr>
            <w:tcW w:w="1135" w:type="dxa"/>
            <w:vAlign w:val="center"/>
          </w:tcPr>
          <w:p w14:paraId="2D25B9E4" w14:textId="4061C176" w:rsidR="0058494D" w:rsidRPr="00856BA3" w:rsidRDefault="0058494D" w:rsidP="0058494D">
            <w:pPr>
              <w:jc w:val="center"/>
              <w:rPr>
                <w:rFonts w:eastAsia="黑体"/>
                <w:sz w:val="24"/>
              </w:rPr>
            </w:pPr>
            <w:r w:rsidRPr="002F747F">
              <w:rPr>
                <w:sz w:val="24"/>
                <w:szCs w:val="21"/>
              </w:rPr>
              <w:t>第六章</w:t>
            </w:r>
          </w:p>
        </w:tc>
        <w:tc>
          <w:tcPr>
            <w:tcW w:w="850" w:type="dxa"/>
            <w:vAlign w:val="center"/>
          </w:tcPr>
          <w:p w14:paraId="1B591B66" w14:textId="0147A70F" w:rsidR="0058494D" w:rsidRPr="00856BA3" w:rsidRDefault="0058494D" w:rsidP="0058494D">
            <w:pPr>
              <w:jc w:val="center"/>
              <w:rPr>
                <w:rFonts w:eastAsia="黑体"/>
                <w:sz w:val="24"/>
              </w:rPr>
            </w:pPr>
            <w:r w:rsidRPr="002F747F">
              <w:rPr>
                <w:sz w:val="24"/>
              </w:rPr>
              <w:t>4</w:t>
            </w:r>
          </w:p>
        </w:tc>
        <w:tc>
          <w:tcPr>
            <w:tcW w:w="3119" w:type="dxa"/>
            <w:vAlign w:val="center"/>
          </w:tcPr>
          <w:p w14:paraId="447CDB0A" w14:textId="34E0A019" w:rsidR="0058494D" w:rsidRPr="00856BA3" w:rsidRDefault="0058494D" w:rsidP="0058494D">
            <w:pPr>
              <w:jc w:val="center"/>
              <w:rPr>
                <w:rFonts w:eastAsia="黑体"/>
                <w:sz w:val="24"/>
              </w:rPr>
            </w:pPr>
            <w:r w:rsidRPr="002F747F">
              <w:rPr>
                <w:sz w:val="24"/>
                <w:szCs w:val="21"/>
              </w:rPr>
              <w:t>理论讲授</w:t>
            </w:r>
          </w:p>
        </w:tc>
        <w:tc>
          <w:tcPr>
            <w:tcW w:w="715" w:type="dxa"/>
            <w:vAlign w:val="center"/>
          </w:tcPr>
          <w:p w14:paraId="04EBF750" w14:textId="77777777" w:rsidR="0058494D" w:rsidRPr="00856BA3" w:rsidRDefault="0058494D" w:rsidP="0058494D">
            <w:pPr>
              <w:jc w:val="center"/>
              <w:rPr>
                <w:rFonts w:eastAsia="黑体"/>
                <w:sz w:val="24"/>
              </w:rPr>
            </w:pPr>
          </w:p>
        </w:tc>
        <w:tc>
          <w:tcPr>
            <w:tcW w:w="1553" w:type="dxa"/>
            <w:vAlign w:val="center"/>
          </w:tcPr>
          <w:p w14:paraId="6B7B6205" w14:textId="77777777" w:rsidR="0058494D" w:rsidRPr="00856BA3" w:rsidRDefault="0058494D" w:rsidP="0058494D">
            <w:pPr>
              <w:jc w:val="center"/>
              <w:rPr>
                <w:rFonts w:eastAsia="黑体"/>
                <w:sz w:val="24"/>
              </w:rPr>
            </w:pPr>
          </w:p>
        </w:tc>
        <w:tc>
          <w:tcPr>
            <w:tcW w:w="1417" w:type="dxa"/>
            <w:vAlign w:val="center"/>
          </w:tcPr>
          <w:p w14:paraId="776C4F3A" w14:textId="286ABB06" w:rsidR="0058494D" w:rsidRPr="00856BA3" w:rsidRDefault="0058494D" w:rsidP="0058494D">
            <w:pPr>
              <w:jc w:val="center"/>
              <w:rPr>
                <w:rFonts w:eastAsia="黑体"/>
                <w:sz w:val="24"/>
              </w:rPr>
            </w:pPr>
            <w:r w:rsidRPr="002F747F">
              <w:rPr>
                <w:sz w:val="24"/>
              </w:rPr>
              <w:t>目标</w:t>
            </w:r>
            <w:r w:rsidRPr="002F747F">
              <w:rPr>
                <w:sz w:val="24"/>
              </w:rPr>
              <w:t>3</w:t>
            </w:r>
          </w:p>
        </w:tc>
      </w:tr>
    </w:tbl>
    <w:p w14:paraId="0F6A9562" w14:textId="77777777"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5"/>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B14EC7" w:rsidRPr="00856BA3" w14:paraId="1173626C" w14:textId="77777777" w:rsidTr="00B14EC7">
        <w:trPr>
          <w:trHeight w:val="1607"/>
        </w:trPr>
        <w:tc>
          <w:tcPr>
            <w:tcW w:w="1560" w:type="dxa"/>
            <w:vAlign w:val="center"/>
          </w:tcPr>
          <w:p w14:paraId="4DBEC5C9" w14:textId="391ABCAC" w:rsidR="00B14EC7" w:rsidRPr="00856BA3" w:rsidRDefault="00B14EC7" w:rsidP="00B14EC7">
            <w:pPr>
              <w:jc w:val="center"/>
              <w:rPr>
                <w:rFonts w:asciiTheme="minorEastAsia" w:eastAsiaTheme="minorEastAsia" w:hAnsiTheme="minorEastAsia"/>
                <w:sz w:val="24"/>
                <w:szCs w:val="24"/>
              </w:rPr>
            </w:pPr>
            <w:r w:rsidRPr="0063143A">
              <w:rPr>
                <w:sz w:val="24"/>
              </w:rPr>
              <w:t>课堂表现</w:t>
            </w:r>
          </w:p>
        </w:tc>
        <w:tc>
          <w:tcPr>
            <w:tcW w:w="4678" w:type="dxa"/>
            <w:vAlign w:val="center"/>
          </w:tcPr>
          <w:p w14:paraId="0AD33C04" w14:textId="77777777" w:rsidR="00B14EC7" w:rsidRPr="0063143A" w:rsidRDefault="00B14EC7" w:rsidP="00B14EC7">
            <w:pPr>
              <w:spacing w:line="0" w:lineRule="atLeast"/>
              <w:jc w:val="left"/>
              <w:rPr>
                <w:sz w:val="24"/>
              </w:rPr>
            </w:pPr>
            <w:r w:rsidRPr="0063143A">
              <w:rPr>
                <w:sz w:val="24"/>
              </w:rPr>
              <w:t>1</w:t>
            </w:r>
            <w:r w:rsidRPr="0063143A">
              <w:rPr>
                <w:sz w:val="24"/>
              </w:rPr>
              <w:t>．本课程要求每个学生有一次课堂报告。</w:t>
            </w:r>
          </w:p>
          <w:p w14:paraId="381A6649" w14:textId="64B22B82" w:rsidR="00B14EC7" w:rsidRPr="00856BA3" w:rsidRDefault="00B14EC7" w:rsidP="00B14EC7">
            <w:pPr>
              <w:spacing w:line="300" w:lineRule="auto"/>
              <w:jc w:val="left"/>
              <w:rPr>
                <w:rFonts w:asciiTheme="minorEastAsia" w:eastAsiaTheme="minorEastAsia" w:hAnsiTheme="minorEastAsia"/>
                <w:sz w:val="24"/>
                <w:szCs w:val="24"/>
              </w:rPr>
            </w:pPr>
            <w:r w:rsidRPr="0063143A">
              <w:rPr>
                <w:sz w:val="24"/>
              </w:rPr>
              <w:t>2</w:t>
            </w:r>
            <w:r w:rsidRPr="0063143A">
              <w:rPr>
                <w:sz w:val="24"/>
              </w:rPr>
              <w:t>．成绩采用百分制，主要根据</w:t>
            </w:r>
            <w:r w:rsidRPr="0063143A">
              <w:rPr>
                <w:sz w:val="24"/>
              </w:rPr>
              <w:t>PPT</w:t>
            </w:r>
            <w:r w:rsidRPr="0063143A">
              <w:rPr>
                <w:sz w:val="24"/>
              </w:rPr>
              <w:t>准备、讲述表现、讨论表现等评分。</w:t>
            </w:r>
          </w:p>
        </w:tc>
        <w:tc>
          <w:tcPr>
            <w:tcW w:w="1134" w:type="dxa"/>
            <w:vAlign w:val="center"/>
          </w:tcPr>
          <w:p w14:paraId="67D2D775" w14:textId="75DA6A9F" w:rsidR="00B14EC7" w:rsidRPr="00856BA3" w:rsidRDefault="00B14EC7" w:rsidP="00B14EC7">
            <w:pPr>
              <w:spacing w:line="300" w:lineRule="auto"/>
              <w:jc w:val="center"/>
              <w:rPr>
                <w:rFonts w:asciiTheme="minorEastAsia" w:eastAsiaTheme="minorEastAsia" w:hAnsiTheme="minorEastAsia"/>
                <w:sz w:val="24"/>
                <w:szCs w:val="24"/>
              </w:rPr>
            </w:pPr>
            <w:r w:rsidRPr="0063143A">
              <w:rPr>
                <w:sz w:val="24"/>
              </w:rPr>
              <w:t>50%</w:t>
            </w:r>
          </w:p>
        </w:tc>
        <w:tc>
          <w:tcPr>
            <w:tcW w:w="1559" w:type="dxa"/>
            <w:vAlign w:val="center"/>
          </w:tcPr>
          <w:p w14:paraId="1EA094A6" w14:textId="4E530E83" w:rsidR="00B14EC7" w:rsidRPr="00856BA3" w:rsidRDefault="00B14EC7" w:rsidP="00B14EC7">
            <w:pPr>
              <w:spacing w:line="300" w:lineRule="auto"/>
              <w:jc w:val="center"/>
              <w:rPr>
                <w:rFonts w:asciiTheme="minorEastAsia" w:eastAsiaTheme="minorEastAsia" w:hAnsiTheme="minorEastAsia"/>
                <w:sz w:val="24"/>
                <w:szCs w:val="24"/>
              </w:rPr>
            </w:pPr>
            <w:r w:rsidRPr="0063143A">
              <w:rPr>
                <w:sz w:val="24"/>
              </w:rPr>
              <w:t>目标</w:t>
            </w:r>
            <w:r w:rsidRPr="0063143A">
              <w:rPr>
                <w:sz w:val="24"/>
              </w:rPr>
              <w:t>3</w:t>
            </w:r>
            <w:r w:rsidRPr="0063143A">
              <w:rPr>
                <w:sz w:val="24"/>
              </w:rPr>
              <w:t>、</w:t>
            </w:r>
            <w:r w:rsidRPr="0063143A">
              <w:rPr>
                <w:sz w:val="24"/>
              </w:rPr>
              <w:t>4</w:t>
            </w:r>
          </w:p>
        </w:tc>
      </w:tr>
      <w:tr w:rsidR="00B14EC7" w:rsidRPr="00856BA3" w14:paraId="57D3B0B5" w14:textId="77777777" w:rsidTr="00B14EC7">
        <w:trPr>
          <w:trHeight w:val="2253"/>
        </w:trPr>
        <w:tc>
          <w:tcPr>
            <w:tcW w:w="1560" w:type="dxa"/>
            <w:vAlign w:val="center"/>
          </w:tcPr>
          <w:p w14:paraId="129392F8" w14:textId="0D38FDCC" w:rsidR="00B14EC7" w:rsidRPr="00856BA3" w:rsidRDefault="00B14EC7" w:rsidP="00B14EC7">
            <w:pPr>
              <w:jc w:val="center"/>
              <w:rPr>
                <w:rFonts w:asciiTheme="minorEastAsia" w:eastAsiaTheme="minorEastAsia" w:hAnsiTheme="minorEastAsia"/>
                <w:sz w:val="24"/>
                <w:szCs w:val="24"/>
              </w:rPr>
            </w:pPr>
            <w:r>
              <w:rPr>
                <w:rFonts w:hint="eastAsia"/>
                <w:sz w:val="24"/>
              </w:rPr>
              <w:t>课程</w:t>
            </w:r>
            <w:r w:rsidRPr="0063143A">
              <w:rPr>
                <w:sz w:val="24"/>
              </w:rPr>
              <w:t>报告</w:t>
            </w:r>
          </w:p>
        </w:tc>
        <w:tc>
          <w:tcPr>
            <w:tcW w:w="4678" w:type="dxa"/>
            <w:vAlign w:val="center"/>
          </w:tcPr>
          <w:p w14:paraId="1DD1DFF8" w14:textId="77777777" w:rsidR="00B14EC7" w:rsidRPr="0063143A" w:rsidRDefault="00B14EC7" w:rsidP="00B14EC7">
            <w:pPr>
              <w:spacing w:line="0" w:lineRule="atLeast"/>
              <w:jc w:val="left"/>
              <w:rPr>
                <w:sz w:val="24"/>
              </w:rPr>
            </w:pPr>
            <w:r w:rsidRPr="0063143A">
              <w:rPr>
                <w:sz w:val="24"/>
              </w:rPr>
              <w:t>1</w:t>
            </w:r>
            <w:r w:rsidRPr="0063143A">
              <w:rPr>
                <w:sz w:val="24"/>
              </w:rPr>
              <w:t>．本课程要求每个学生提交一份课程总结报告。</w:t>
            </w:r>
          </w:p>
          <w:p w14:paraId="582EAF4C" w14:textId="1789E6CB" w:rsidR="00B14EC7" w:rsidRPr="00856BA3" w:rsidRDefault="00B14EC7" w:rsidP="00B14EC7">
            <w:pPr>
              <w:spacing w:line="300" w:lineRule="auto"/>
              <w:jc w:val="left"/>
              <w:rPr>
                <w:rFonts w:asciiTheme="minorEastAsia" w:eastAsiaTheme="minorEastAsia" w:hAnsiTheme="minorEastAsia"/>
                <w:sz w:val="24"/>
                <w:szCs w:val="24"/>
              </w:rPr>
            </w:pPr>
            <w:r w:rsidRPr="0063143A">
              <w:rPr>
                <w:sz w:val="24"/>
              </w:rPr>
              <w:t>2</w:t>
            </w:r>
            <w:r w:rsidRPr="0063143A">
              <w:rPr>
                <w:sz w:val="24"/>
              </w:rPr>
              <w:t>．成绩采用百分制，主要根据对本课程各部分掌握情况、撰写规范、报告内容丰富程度和逻辑性等评分。</w:t>
            </w:r>
          </w:p>
        </w:tc>
        <w:tc>
          <w:tcPr>
            <w:tcW w:w="1134" w:type="dxa"/>
            <w:vAlign w:val="center"/>
          </w:tcPr>
          <w:p w14:paraId="1207E761" w14:textId="43A3FE6F" w:rsidR="00B14EC7" w:rsidRPr="00856BA3" w:rsidRDefault="00B14EC7" w:rsidP="00B14EC7">
            <w:pPr>
              <w:spacing w:line="300" w:lineRule="auto"/>
              <w:jc w:val="center"/>
              <w:rPr>
                <w:rFonts w:asciiTheme="minorEastAsia" w:eastAsiaTheme="minorEastAsia" w:hAnsiTheme="minorEastAsia"/>
                <w:sz w:val="24"/>
                <w:szCs w:val="24"/>
              </w:rPr>
            </w:pPr>
            <w:r w:rsidRPr="0063143A">
              <w:rPr>
                <w:sz w:val="24"/>
              </w:rPr>
              <w:t>50%</w:t>
            </w:r>
          </w:p>
        </w:tc>
        <w:tc>
          <w:tcPr>
            <w:tcW w:w="1559" w:type="dxa"/>
            <w:vAlign w:val="center"/>
          </w:tcPr>
          <w:p w14:paraId="544435E0" w14:textId="02A53786" w:rsidR="00B14EC7" w:rsidRPr="00856BA3" w:rsidRDefault="00B14EC7" w:rsidP="00B14EC7">
            <w:pPr>
              <w:spacing w:line="300" w:lineRule="auto"/>
              <w:jc w:val="center"/>
              <w:rPr>
                <w:rFonts w:asciiTheme="minorEastAsia" w:eastAsiaTheme="minorEastAsia" w:hAnsiTheme="minorEastAsia"/>
                <w:sz w:val="24"/>
                <w:szCs w:val="24"/>
              </w:rPr>
            </w:pPr>
            <w:r w:rsidRPr="0063143A">
              <w:rPr>
                <w:sz w:val="24"/>
              </w:rPr>
              <w:t>目标</w:t>
            </w:r>
            <w:r w:rsidRPr="0063143A">
              <w:rPr>
                <w:sz w:val="24"/>
              </w:rPr>
              <w:t>1</w:t>
            </w:r>
            <w:r w:rsidRPr="0063143A">
              <w:rPr>
                <w:sz w:val="24"/>
              </w:rPr>
              <w:t>、</w:t>
            </w:r>
            <w:r w:rsidRPr="0063143A">
              <w:rPr>
                <w:sz w:val="24"/>
              </w:rPr>
              <w:t>2</w:t>
            </w:r>
            <w:r w:rsidRPr="0063143A">
              <w:rPr>
                <w:sz w:val="24"/>
              </w:rPr>
              <w:t>、</w:t>
            </w:r>
            <w:r w:rsidRPr="0063143A">
              <w:rPr>
                <w:sz w:val="24"/>
              </w:rPr>
              <w:t>3</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5"/>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B14EC7" w:rsidRPr="00856BA3" w14:paraId="2F01A97C" w14:textId="77777777" w:rsidTr="00FE366A">
        <w:trPr>
          <w:trHeight w:val="271"/>
        </w:trPr>
        <w:tc>
          <w:tcPr>
            <w:tcW w:w="2090" w:type="dxa"/>
            <w:vAlign w:val="center"/>
          </w:tcPr>
          <w:p w14:paraId="135F64EF" w14:textId="7221636E" w:rsidR="00B14EC7" w:rsidRPr="00856BA3" w:rsidRDefault="00B14EC7" w:rsidP="00B14EC7">
            <w:pPr>
              <w:jc w:val="center"/>
              <w:rPr>
                <w:rFonts w:asciiTheme="minorEastAsia" w:eastAsiaTheme="minorEastAsia" w:hAnsiTheme="minorEastAsia"/>
                <w:sz w:val="24"/>
                <w:szCs w:val="24"/>
              </w:rPr>
            </w:pPr>
            <w:r w:rsidRPr="00192ADB">
              <w:rPr>
                <w:rFonts w:ascii="宋体" w:hAnsi="宋体" w:hint="eastAsia"/>
                <w:sz w:val="24"/>
              </w:rPr>
              <w:t>课堂表现</w:t>
            </w:r>
          </w:p>
        </w:tc>
        <w:tc>
          <w:tcPr>
            <w:tcW w:w="1738" w:type="dxa"/>
          </w:tcPr>
          <w:p w14:paraId="4DAFF3B9" w14:textId="05F055DF" w:rsidR="00B14EC7" w:rsidRPr="00856BA3" w:rsidRDefault="00B14EC7" w:rsidP="00B14EC7">
            <w:pPr>
              <w:spacing w:line="300" w:lineRule="auto"/>
              <w:rPr>
                <w:rFonts w:eastAsia="黑体"/>
                <w:sz w:val="28"/>
                <w:szCs w:val="28"/>
              </w:rPr>
            </w:pPr>
            <w:r>
              <w:rPr>
                <w:rFonts w:hint="eastAsia"/>
                <w:sz w:val="24"/>
              </w:rPr>
              <w:t>课堂报告不流畅，</w:t>
            </w:r>
            <w:r w:rsidRPr="00192ADB">
              <w:rPr>
                <w:sz w:val="24"/>
              </w:rPr>
              <w:t>PPT</w:t>
            </w:r>
            <w:r>
              <w:rPr>
                <w:rFonts w:hint="eastAsia"/>
                <w:sz w:val="24"/>
              </w:rPr>
              <w:t>制作较差、离题，</w:t>
            </w:r>
            <w:r w:rsidRPr="00192ADB">
              <w:rPr>
                <w:sz w:val="24"/>
              </w:rPr>
              <w:t>报告混乱、难以理解</w:t>
            </w:r>
            <w:r>
              <w:rPr>
                <w:rFonts w:hint="eastAsia"/>
                <w:sz w:val="24"/>
              </w:rPr>
              <w:t>。</w:t>
            </w:r>
          </w:p>
        </w:tc>
        <w:tc>
          <w:tcPr>
            <w:tcW w:w="1701" w:type="dxa"/>
          </w:tcPr>
          <w:p w14:paraId="7225E44F" w14:textId="701AF67E" w:rsidR="00B14EC7" w:rsidRPr="00856BA3" w:rsidRDefault="00B14EC7" w:rsidP="00B14EC7">
            <w:pPr>
              <w:spacing w:line="300" w:lineRule="auto"/>
              <w:rPr>
                <w:rFonts w:eastAsia="黑体"/>
                <w:sz w:val="28"/>
                <w:szCs w:val="28"/>
              </w:rPr>
            </w:pPr>
            <w:r>
              <w:rPr>
                <w:rFonts w:hint="eastAsia"/>
                <w:sz w:val="24"/>
              </w:rPr>
              <w:t>课堂报告基本完整，</w:t>
            </w:r>
            <w:r>
              <w:rPr>
                <w:rFonts w:hint="eastAsia"/>
                <w:sz w:val="24"/>
              </w:rPr>
              <w:t>PPT</w:t>
            </w:r>
            <w:r>
              <w:rPr>
                <w:rFonts w:hint="eastAsia"/>
                <w:sz w:val="24"/>
              </w:rPr>
              <w:t>制作一般，报告内容基本切题，能够回答部分提问。</w:t>
            </w:r>
          </w:p>
        </w:tc>
        <w:tc>
          <w:tcPr>
            <w:tcW w:w="1701" w:type="dxa"/>
          </w:tcPr>
          <w:p w14:paraId="32B49E51" w14:textId="556F3F9A" w:rsidR="00B14EC7" w:rsidRPr="00856BA3" w:rsidRDefault="00B14EC7" w:rsidP="00B14EC7">
            <w:pPr>
              <w:spacing w:line="300" w:lineRule="auto"/>
              <w:rPr>
                <w:rFonts w:eastAsia="黑体"/>
                <w:sz w:val="28"/>
                <w:szCs w:val="28"/>
              </w:rPr>
            </w:pPr>
            <w:r>
              <w:rPr>
                <w:rFonts w:hint="eastAsia"/>
                <w:sz w:val="24"/>
              </w:rPr>
              <w:t>课堂报告较流畅，</w:t>
            </w:r>
            <w:r>
              <w:rPr>
                <w:rFonts w:hint="eastAsia"/>
                <w:sz w:val="24"/>
              </w:rPr>
              <w:t>PPT</w:t>
            </w:r>
            <w:r>
              <w:rPr>
                <w:rFonts w:hint="eastAsia"/>
                <w:sz w:val="24"/>
              </w:rPr>
              <w:t>制作较好，报告内容较完整、基本切题，能够对提问进行回答。</w:t>
            </w:r>
          </w:p>
        </w:tc>
        <w:tc>
          <w:tcPr>
            <w:tcW w:w="1701" w:type="dxa"/>
          </w:tcPr>
          <w:p w14:paraId="562A4764" w14:textId="27E7CC4A" w:rsidR="00B14EC7" w:rsidRPr="00856BA3" w:rsidRDefault="00B14EC7" w:rsidP="00B14EC7">
            <w:pPr>
              <w:spacing w:line="300" w:lineRule="auto"/>
              <w:rPr>
                <w:rFonts w:eastAsia="黑体"/>
                <w:sz w:val="28"/>
                <w:szCs w:val="28"/>
              </w:rPr>
            </w:pPr>
            <w:r>
              <w:rPr>
                <w:rFonts w:hint="eastAsia"/>
                <w:sz w:val="24"/>
              </w:rPr>
              <w:t>课堂报告流畅，</w:t>
            </w:r>
            <w:r>
              <w:rPr>
                <w:rFonts w:hint="eastAsia"/>
                <w:sz w:val="24"/>
              </w:rPr>
              <w:t>P</w:t>
            </w:r>
            <w:r>
              <w:rPr>
                <w:sz w:val="24"/>
              </w:rPr>
              <w:t>PT</w:t>
            </w:r>
            <w:r>
              <w:rPr>
                <w:rFonts w:hint="eastAsia"/>
                <w:sz w:val="24"/>
              </w:rPr>
              <w:t>美观整洁，报告深入浅出、切题，对提问的回答充分。</w:t>
            </w:r>
          </w:p>
        </w:tc>
      </w:tr>
      <w:tr w:rsidR="00B14EC7" w:rsidRPr="00856BA3" w14:paraId="73450696" w14:textId="77777777" w:rsidTr="00B14EC7">
        <w:trPr>
          <w:trHeight w:val="2542"/>
        </w:trPr>
        <w:tc>
          <w:tcPr>
            <w:tcW w:w="2090" w:type="dxa"/>
            <w:vAlign w:val="center"/>
          </w:tcPr>
          <w:p w14:paraId="6DCFD1EF" w14:textId="2A720E41" w:rsidR="00B14EC7" w:rsidRPr="00856BA3" w:rsidRDefault="00B14EC7" w:rsidP="00B14EC7">
            <w:pPr>
              <w:jc w:val="center"/>
              <w:rPr>
                <w:rFonts w:asciiTheme="minorEastAsia" w:eastAsiaTheme="minorEastAsia" w:hAnsiTheme="minorEastAsia"/>
                <w:sz w:val="24"/>
                <w:szCs w:val="24"/>
              </w:rPr>
            </w:pPr>
            <w:r w:rsidRPr="00192ADB">
              <w:rPr>
                <w:rFonts w:ascii="宋体" w:hAnsi="宋体" w:hint="eastAsia"/>
                <w:sz w:val="24"/>
              </w:rPr>
              <w:lastRenderedPageBreak/>
              <w:t>课程报告</w:t>
            </w:r>
          </w:p>
        </w:tc>
        <w:tc>
          <w:tcPr>
            <w:tcW w:w="1738" w:type="dxa"/>
          </w:tcPr>
          <w:p w14:paraId="58B5C07F" w14:textId="74998B5C" w:rsidR="00B14EC7" w:rsidRPr="00856BA3" w:rsidRDefault="00B14EC7" w:rsidP="00B14EC7">
            <w:pPr>
              <w:spacing w:line="300" w:lineRule="auto"/>
              <w:rPr>
                <w:rFonts w:eastAsia="黑体"/>
                <w:sz w:val="28"/>
                <w:szCs w:val="28"/>
              </w:rPr>
            </w:pPr>
            <w:r>
              <w:rPr>
                <w:rFonts w:hint="eastAsia"/>
                <w:sz w:val="24"/>
              </w:rPr>
              <w:t>报告中没有对课程的理解和思考，报告不规范、内容不完整。</w:t>
            </w:r>
          </w:p>
        </w:tc>
        <w:tc>
          <w:tcPr>
            <w:tcW w:w="1701" w:type="dxa"/>
          </w:tcPr>
          <w:p w14:paraId="4FA6BFF2" w14:textId="41843EA9" w:rsidR="00B14EC7" w:rsidRPr="00856BA3" w:rsidRDefault="00B14EC7" w:rsidP="00B14EC7">
            <w:pPr>
              <w:spacing w:line="300" w:lineRule="auto"/>
              <w:rPr>
                <w:rFonts w:eastAsia="黑体"/>
                <w:sz w:val="28"/>
                <w:szCs w:val="28"/>
              </w:rPr>
            </w:pPr>
            <w:r>
              <w:rPr>
                <w:rFonts w:hint="eastAsia"/>
                <w:sz w:val="24"/>
              </w:rPr>
              <w:t>报告中有少量的思考和分析，报告内容和格式一般。</w:t>
            </w:r>
          </w:p>
        </w:tc>
        <w:tc>
          <w:tcPr>
            <w:tcW w:w="1701" w:type="dxa"/>
          </w:tcPr>
          <w:p w14:paraId="4B1E91C3" w14:textId="0964A527" w:rsidR="00B14EC7" w:rsidRPr="00856BA3" w:rsidRDefault="00B14EC7" w:rsidP="00B14EC7">
            <w:pPr>
              <w:spacing w:line="300" w:lineRule="auto"/>
              <w:rPr>
                <w:rFonts w:eastAsia="黑体"/>
                <w:sz w:val="28"/>
                <w:szCs w:val="28"/>
              </w:rPr>
            </w:pPr>
            <w:r>
              <w:rPr>
                <w:rFonts w:hint="eastAsia"/>
                <w:sz w:val="24"/>
              </w:rPr>
              <w:t>报告包含了学生的部分思考和理解，报告内容较完整、格式较规范。</w:t>
            </w:r>
          </w:p>
        </w:tc>
        <w:tc>
          <w:tcPr>
            <w:tcW w:w="1701" w:type="dxa"/>
          </w:tcPr>
          <w:p w14:paraId="6ECAC06D" w14:textId="75206EC7" w:rsidR="00B14EC7" w:rsidRPr="00856BA3" w:rsidRDefault="00B14EC7" w:rsidP="00B14EC7">
            <w:pPr>
              <w:spacing w:line="300" w:lineRule="auto"/>
              <w:rPr>
                <w:rFonts w:eastAsia="黑体"/>
                <w:sz w:val="28"/>
                <w:szCs w:val="28"/>
              </w:rPr>
            </w:pPr>
            <w:r>
              <w:rPr>
                <w:rFonts w:hint="eastAsia"/>
                <w:sz w:val="24"/>
              </w:rPr>
              <w:t>报告体现出学生对课程的思考和深刻理解，报告内容详实、格式规范。</w:t>
            </w:r>
          </w:p>
        </w:tc>
      </w:tr>
    </w:tbl>
    <w:p w14:paraId="4C570328" w14:textId="77777777" w:rsidR="00B14EC7" w:rsidRDefault="00B14EC7" w:rsidP="00B942FA">
      <w:pPr>
        <w:spacing w:line="300" w:lineRule="auto"/>
        <w:rPr>
          <w:rFonts w:eastAsia="黑体"/>
          <w:sz w:val="28"/>
          <w:szCs w:val="28"/>
        </w:rPr>
      </w:pPr>
      <w:bookmarkStart w:id="0" w:name="_引言"/>
      <w:bookmarkEnd w:id="0"/>
    </w:p>
    <w:p w14:paraId="6A227E82" w14:textId="695A680F" w:rsidR="00ED4FF0" w:rsidRPr="00B942FA" w:rsidRDefault="00090489" w:rsidP="00B942FA">
      <w:pPr>
        <w:spacing w:line="300" w:lineRule="auto"/>
        <w:rPr>
          <w:rFonts w:eastAsia="黑体"/>
          <w:sz w:val="28"/>
          <w:szCs w:val="28"/>
        </w:rPr>
      </w:pPr>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6B5FA856" w14:textId="77777777" w:rsidR="00B14EC7" w:rsidRPr="00A142A3" w:rsidRDefault="00B14EC7" w:rsidP="00B14EC7">
      <w:pPr>
        <w:spacing w:line="300" w:lineRule="auto"/>
        <w:rPr>
          <w:sz w:val="24"/>
        </w:rPr>
      </w:pPr>
      <w:r w:rsidRPr="00A142A3">
        <w:rPr>
          <w:sz w:val="24"/>
        </w:rPr>
        <w:t xml:space="preserve">1. </w:t>
      </w:r>
      <w:proofErr w:type="spellStart"/>
      <w:r w:rsidRPr="00A142A3">
        <w:rPr>
          <w:sz w:val="24"/>
        </w:rPr>
        <w:t>Rajan</w:t>
      </w:r>
      <w:proofErr w:type="spellEnd"/>
      <w:r w:rsidRPr="00A142A3">
        <w:rPr>
          <w:sz w:val="24"/>
        </w:rPr>
        <w:t xml:space="preserve">, K., </w:t>
      </w:r>
      <w:r w:rsidRPr="00A142A3">
        <w:rPr>
          <w:iCs/>
          <w:sz w:val="24"/>
        </w:rPr>
        <w:t>Informatics for Materials Science and Engineering</w:t>
      </w:r>
      <w:r>
        <w:rPr>
          <w:rFonts w:hint="eastAsia"/>
          <w:iCs/>
          <w:sz w:val="24"/>
        </w:rPr>
        <w:t>,</w:t>
      </w:r>
      <w:r>
        <w:rPr>
          <w:iCs/>
          <w:sz w:val="24"/>
        </w:rPr>
        <w:t xml:space="preserve"> </w:t>
      </w:r>
      <w:r w:rsidRPr="00A142A3">
        <w:rPr>
          <w:sz w:val="24"/>
        </w:rPr>
        <w:t>Ed. Butterworth-Heinemann: Oxford, 2013</w:t>
      </w:r>
    </w:p>
    <w:p w14:paraId="4FC9CCCC" w14:textId="77777777" w:rsidR="00B14EC7" w:rsidRPr="00696E31" w:rsidRDefault="00B14EC7" w:rsidP="00B14EC7">
      <w:pPr>
        <w:spacing w:line="300" w:lineRule="auto"/>
        <w:rPr>
          <w:sz w:val="24"/>
        </w:rPr>
      </w:pPr>
      <w:r>
        <w:rPr>
          <w:rFonts w:hint="eastAsia"/>
          <w:sz w:val="24"/>
        </w:rPr>
        <w:t>2</w:t>
      </w:r>
      <w:r w:rsidRPr="00696E31">
        <w:rPr>
          <w:sz w:val="24"/>
        </w:rPr>
        <w:t xml:space="preserve">. </w:t>
      </w:r>
      <w:proofErr w:type="gramStart"/>
      <w:r w:rsidRPr="00696E31">
        <w:rPr>
          <w:sz w:val="24"/>
        </w:rPr>
        <w:t>坚</w:t>
      </w:r>
      <w:proofErr w:type="gramEnd"/>
      <w:r w:rsidRPr="00696E31">
        <w:rPr>
          <w:sz w:val="24"/>
        </w:rPr>
        <w:t>增运等，计算材料学，化学工业出版社，</w:t>
      </w:r>
      <w:r w:rsidRPr="00696E31">
        <w:rPr>
          <w:sz w:val="24"/>
        </w:rPr>
        <w:t>2012</w:t>
      </w:r>
    </w:p>
    <w:p w14:paraId="0BC29B22" w14:textId="77777777" w:rsidR="00B14EC7" w:rsidRPr="00696E31" w:rsidRDefault="00B14EC7" w:rsidP="00B14EC7">
      <w:pPr>
        <w:spacing w:line="300" w:lineRule="auto"/>
        <w:rPr>
          <w:sz w:val="24"/>
        </w:rPr>
      </w:pPr>
      <w:r>
        <w:rPr>
          <w:rFonts w:hint="eastAsia"/>
          <w:sz w:val="24"/>
        </w:rPr>
        <w:t>3</w:t>
      </w:r>
      <w:r w:rsidRPr="00696E31">
        <w:rPr>
          <w:sz w:val="24"/>
        </w:rPr>
        <w:t xml:space="preserve">. </w:t>
      </w:r>
      <w:r w:rsidRPr="00696E31">
        <w:rPr>
          <w:sz w:val="24"/>
        </w:rPr>
        <w:t>潘教峰等，第四范式：数据密集型科学发现，科学出版社，</w:t>
      </w:r>
      <w:r w:rsidRPr="00696E31">
        <w:rPr>
          <w:sz w:val="24"/>
        </w:rPr>
        <w:t>2012</w:t>
      </w:r>
    </w:p>
    <w:p w14:paraId="43C625D8" w14:textId="77777777" w:rsidR="00B14EC7" w:rsidRDefault="00B14EC7" w:rsidP="00B14EC7">
      <w:pPr>
        <w:spacing w:line="300" w:lineRule="auto"/>
        <w:rPr>
          <w:sz w:val="24"/>
        </w:rPr>
      </w:pPr>
      <w:r>
        <w:rPr>
          <w:rFonts w:hint="eastAsia"/>
          <w:sz w:val="24"/>
        </w:rPr>
        <w:t>4</w:t>
      </w:r>
      <w:r w:rsidRPr="00696E31">
        <w:rPr>
          <w:sz w:val="24"/>
        </w:rPr>
        <w:t xml:space="preserve">. </w:t>
      </w:r>
      <w:proofErr w:type="gramStart"/>
      <w:r w:rsidRPr="00696E31">
        <w:rPr>
          <w:sz w:val="24"/>
        </w:rPr>
        <w:t>陈禹保等</w:t>
      </w:r>
      <w:proofErr w:type="gramEnd"/>
      <w:r w:rsidRPr="00696E31">
        <w:rPr>
          <w:sz w:val="24"/>
        </w:rPr>
        <w:t>，高通量测序与高性能计算理论和实践，北京科学技术出版社，</w:t>
      </w:r>
      <w:r w:rsidRPr="00696E31">
        <w:rPr>
          <w:sz w:val="24"/>
        </w:rPr>
        <w:t>2017</w:t>
      </w:r>
    </w:p>
    <w:p w14:paraId="23A695AE" w14:textId="77777777" w:rsidR="00B14EC7" w:rsidRDefault="00B14EC7" w:rsidP="00B14EC7">
      <w:pPr>
        <w:spacing w:line="300" w:lineRule="auto"/>
        <w:rPr>
          <w:sz w:val="24"/>
        </w:rPr>
      </w:pPr>
      <w:r>
        <w:rPr>
          <w:rFonts w:hint="eastAsia"/>
          <w:sz w:val="24"/>
        </w:rPr>
        <w:t>5.</w:t>
      </w:r>
      <w:r>
        <w:rPr>
          <w:sz w:val="24"/>
        </w:rPr>
        <w:t xml:space="preserve"> </w:t>
      </w:r>
      <w:r>
        <w:rPr>
          <w:rFonts w:hint="eastAsia"/>
          <w:sz w:val="24"/>
        </w:rPr>
        <w:t>王卓等，</w:t>
      </w:r>
      <w:r w:rsidRPr="00CE1571">
        <w:rPr>
          <w:rFonts w:hint="eastAsia"/>
          <w:sz w:val="24"/>
        </w:rPr>
        <w:t>材料信息学及其在材料研究中的应用</w:t>
      </w:r>
      <w:r>
        <w:rPr>
          <w:rFonts w:hint="eastAsia"/>
          <w:sz w:val="24"/>
        </w:rPr>
        <w:t>，中国材料进展，</w:t>
      </w:r>
      <w:r>
        <w:rPr>
          <w:rFonts w:hint="eastAsia"/>
          <w:sz w:val="24"/>
        </w:rPr>
        <w:t>2017</w:t>
      </w:r>
      <w:r>
        <w:rPr>
          <w:rFonts w:hint="eastAsia"/>
          <w:sz w:val="24"/>
        </w:rPr>
        <w:t>，</w:t>
      </w:r>
      <w:r>
        <w:rPr>
          <w:rFonts w:hint="eastAsia"/>
          <w:sz w:val="24"/>
        </w:rPr>
        <w:t>36</w:t>
      </w:r>
      <w:r>
        <w:rPr>
          <w:rFonts w:hint="eastAsia"/>
          <w:sz w:val="24"/>
        </w:rPr>
        <w:t>（</w:t>
      </w:r>
      <w:r>
        <w:rPr>
          <w:rFonts w:hint="eastAsia"/>
          <w:sz w:val="24"/>
        </w:rPr>
        <w:t>2</w:t>
      </w:r>
      <w:r>
        <w:rPr>
          <w:rFonts w:hint="eastAsia"/>
          <w:sz w:val="24"/>
        </w:rPr>
        <w:t>），</w:t>
      </w:r>
      <w:r>
        <w:rPr>
          <w:rFonts w:hint="eastAsia"/>
          <w:sz w:val="24"/>
        </w:rPr>
        <w:t>132-140</w:t>
      </w:r>
    </w:p>
    <w:p w14:paraId="48C8EF41" w14:textId="77777777" w:rsidR="00B14EC7" w:rsidRDefault="00B14EC7" w:rsidP="00B14EC7">
      <w:pPr>
        <w:spacing w:line="300" w:lineRule="auto"/>
        <w:rPr>
          <w:sz w:val="24"/>
        </w:rPr>
      </w:pPr>
      <w:r>
        <w:rPr>
          <w:rFonts w:hint="eastAsia"/>
          <w:sz w:val="24"/>
        </w:rPr>
        <w:t>6.</w:t>
      </w:r>
      <w:r>
        <w:rPr>
          <w:sz w:val="24"/>
        </w:rPr>
        <w:t xml:space="preserve"> </w:t>
      </w:r>
      <w:proofErr w:type="gramStart"/>
      <w:r>
        <w:rPr>
          <w:rFonts w:hint="eastAsia"/>
          <w:sz w:val="24"/>
        </w:rPr>
        <w:t>关洪达</w:t>
      </w:r>
      <w:proofErr w:type="gramEnd"/>
      <w:r>
        <w:rPr>
          <w:rFonts w:hint="eastAsia"/>
          <w:sz w:val="24"/>
        </w:rPr>
        <w:t>等，</w:t>
      </w:r>
      <w:r w:rsidRPr="00CE1571">
        <w:rPr>
          <w:rFonts w:hint="eastAsia"/>
          <w:sz w:val="24"/>
        </w:rPr>
        <w:t>材料高通量制备与表征技术研究进展</w:t>
      </w:r>
      <w:r>
        <w:rPr>
          <w:rFonts w:hint="eastAsia"/>
          <w:sz w:val="24"/>
        </w:rPr>
        <w:t>，</w:t>
      </w:r>
      <w:r w:rsidRPr="00CE1571">
        <w:rPr>
          <w:rFonts w:hint="eastAsia"/>
          <w:sz w:val="24"/>
        </w:rPr>
        <w:t>稀有金属材料与工程</w:t>
      </w:r>
      <w:r>
        <w:rPr>
          <w:rFonts w:hint="eastAsia"/>
          <w:sz w:val="24"/>
        </w:rPr>
        <w:t>，</w:t>
      </w:r>
      <w:r>
        <w:rPr>
          <w:rFonts w:hint="eastAsia"/>
          <w:sz w:val="24"/>
        </w:rPr>
        <w:t>2019</w:t>
      </w:r>
      <w:r>
        <w:rPr>
          <w:rFonts w:hint="eastAsia"/>
          <w:sz w:val="24"/>
        </w:rPr>
        <w:t>，</w:t>
      </w:r>
      <w:r>
        <w:rPr>
          <w:rFonts w:hint="eastAsia"/>
          <w:sz w:val="24"/>
        </w:rPr>
        <w:t>48</w:t>
      </w:r>
      <w:r>
        <w:rPr>
          <w:rFonts w:hint="eastAsia"/>
          <w:sz w:val="24"/>
        </w:rPr>
        <w:t>（</w:t>
      </w:r>
      <w:r>
        <w:rPr>
          <w:rFonts w:hint="eastAsia"/>
          <w:sz w:val="24"/>
        </w:rPr>
        <w:t>12</w:t>
      </w:r>
      <w:r>
        <w:rPr>
          <w:rFonts w:hint="eastAsia"/>
          <w:sz w:val="24"/>
        </w:rPr>
        <w:t>），</w:t>
      </w:r>
      <w:r>
        <w:rPr>
          <w:rFonts w:hint="eastAsia"/>
          <w:sz w:val="24"/>
        </w:rPr>
        <w:t>4131-4140</w:t>
      </w:r>
    </w:p>
    <w:p w14:paraId="5F8F6F8C" w14:textId="77777777" w:rsidR="00B14EC7" w:rsidRPr="00CE1571" w:rsidRDefault="00B14EC7" w:rsidP="00B14EC7">
      <w:pPr>
        <w:spacing w:line="300" w:lineRule="auto"/>
        <w:rPr>
          <w:sz w:val="24"/>
          <w:lang w:val="x-none"/>
        </w:rPr>
      </w:pPr>
      <w:r>
        <w:rPr>
          <w:rFonts w:hint="eastAsia"/>
          <w:sz w:val="24"/>
        </w:rPr>
        <w:t>7.</w:t>
      </w:r>
      <w:r>
        <w:rPr>
          <w:sz w:val="24"/>
        </w:rPr>
        <w:t xml:space="preserve"> </w:t>
      </w:r>
      <w:r>
        <w:rPr>
          <w:rFonts w:hint="eastAsia"/>
          <w:sz w:val="24"/>
        </w:rPr>
        <w:t>杨丽等，</w:t>
      </w:r>
      <w:r w:rsidRPr="00CE1571">
        <w:rPr>
          <w:rFonts w:hint="eastAsia"/>
          <w:sz w:val="24"/>
        </w:rPr>
        <w:t>材料数据库和数据挖掘技术的应用现状</w:t>
      </w:r>
      <w:r>
        <w:rPr>
          <w:rFonts w:hint="eastAsia"/>
          <w:sz w:val="24"/>
        </w:rPr>
        <w:t>，中国材料进展，</w:t>
      </w:r>
      <w:r>
        <w:rPr>
          <w:rFonts w:hint="eastAsia"/>
          <w:sz w:val="24"/>
        </w:rPr>
        <w:t>2019</w:t>
      </w:r>
      <w:r>
        <w:rPr>
          <w:rFonts w:hint="eastAsia"/>
          <w:sz w:val="24"/>
        </w:rPr>
        <w:t>，</w:t>
      </w:r>
      <w:r>
        <w:rPr>
          <w:rFonts w:hint="eastAsia"/>
          <w:sz w:val="24"/>
        </w:rPr>
        <w:t>38</w:t>
      </w:r>
      <w:r>
        <w:rPr>
          <w:rFonts w:hint="eastAsia"/>
          <w:sz w:val="24"/>
        </w:rPr>
        <w:t>（</w:t>
      </w:r>
      <w:r>
        <w:rPr>
          <w:rFonts w:hint="eastAsia"/>
          <w:sz w:val="24"/>
        </w:rPr>
        <w:t>7</w:t>
      </w:r>
      <w:r>
        <w:rPr>
          <w:rFonts w:hint="eastAsia"/>
          <w:sz w:val="24"/>
        </w:rPr>
        <w:t>），</w:t>
      </w:r>
      <w:r>
        <w:rPr>
          <w:rFonts w:hint="eastAsia"/>
          <w:sz w:val="24"/>
        </w:rPr>
        <w:t>672-681</w:t>
      </w:r>
    </w:p>
    <w:p w14:paraId="3B05B4D5" w14:textId="77777777" w:rsidR="00B14EC7" w:rsidRDefault="00B14EC7" w:rsidP="004E51F2">
      <w:pPr>
        <w:spacing w:line="300" w:lineRule="auto"/>
        <w:rPr>
          <w:rFonts w:eastAsia="黑体"/>
          <w:sz w:val="28"/>
          <w:szCs w:val="28"/>
          <w:lang w:val="x-none"/>
        </w:rPr>
      </w:pPr>
    </w:p>
    <w:p w14:paraId="1C6BC8E6" w14:textId="42B87FA5" w:rsidR="004E51F2" w:rsidRDefault="004E51F2" w:rsidP="004E51F2">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14:paraId="7953F6BF" w14:textId="056F3FC2" w:rsidR="00B14EC7" w:rsidRPr="00B14EC7" w:rsidRDefault="00B14EC7" w:rsidP="00B942FA">
      <w:pPr>
        <w:pStyle w:val="p0"/>
        <w:spacing w:before="0" w:beforeAutospacing="0" w:after="0" w:afterAutospacing="0" w:line="300" w:lineRule="auto"/>
        <w:jc w:val="both"/>
        <w:rPr>
          <w:rFonts w:asciiTheme="minorEastAsia" w:eastAsiaTheme="minorEastAsia" w:hAnsiTheme="minorEastAsia" w:cs="Times New Roman"/>
          <w:bdr w:val="none" w:sz="0" w:space="0" w:color="auto" w:frame="1"/>
        </w:rPr>
      </w:pPr>
      <w:r w:rsidRPr="00B14EC7">
        <w:rPr>
          <w:rFonts w:asciiTheme="minorEastAsia" w:eastAsiaTheme="minorEastAsia" w:hAnsiTheme="minorEastAsia" w:cs="Times New Roman"/>
          <w:bdr w:val="none" w:sz="0" w:space="0" w:color="auto" w:frame="1"/>
        </w:rPr>
        <w:t>无</w:t>
      </w:r>
    </w:p>
    <w:p w14:paraId="6D332088" w14:textId="77777777" w:rsidR="00B14EC7" w:rsidRDefault="00B14EC7" w:rsidP="00B942FA">
      <w:pPr>
        <w:pStyle w:val="p0"/>
        <w:spacing w:before="0" w:beforeAutospacing="0" w:after="0" w:afterAutospacing="0" w:line="300" w:lineRule="auto"/>
        <w:jc w:val="both"/>
        <w:rPr>
          <w:rFonts w:ascii="黑体" w:eastAsia="黑体" w:hAnsi="黑体"/>
          <w:bdr w:val="none" w:sz="0" w:space="0" w:color="auto" w:frame="1"/>
        </w:rPr>
      </w:pPr>
    </w:p>
    <w:p w14:paraId="463DB1B1" w14:textId="6D3E3EDD" w:rsidR="00B14EC7" w:rsidRDefault="00B14EC7" w:rsidP="00B942FA">
      <w:pPr>
        <w:pStyle w:val="p0"/>
        <w:spacing w:before="0" w:beforeAutospacing="0" w:after="0" w:afterAutospacing="0" w:line="300" w:lineRule="auto"/>
        <w:jc w:val="both"/>
        <w:rPr>
          <w:rFonts w:ascii="黑体" w:eastAsia="黑体" w:hAnsi="黑体"/>
          <w:bdr w:val="none" w:sz="0" w:space="0" w:color="auto" w:frame="1"/>
        </w:rPr>
      </w:pPr>
    </w:p>
    <w:p w14:paraId="07FE91FC" w14:textId="4C332106" w:rsidR="000F6907" w:rsidRDefault="000F6907" w:rsidP="00B942FA">
      <w:pPr>
        <w:pStyle w:val="p0"/>
        <w:spacing w:before="0" w:beforeAutospacing="0" w:after="0" w:afterAutospacing="0" w:line="300" w:lineRule="auto"/>
        <w:jc w:val="both"/>
        <w:rPr>
          <w:rFonts w:ascii="黑体" w:eastAsia="黑体" w:hAnsi="黑体"/>
          <w:bdr w:val="none" w:sz="0" w:space="0" w:color="auto" w:frame="1"/>
        </w:rPr>
      </w:pPr>
    </w:p>
    <w:p w14:paraId="6086D106" w14:textId="2F0DB7F6" w:rsidR="000F6907" w:rsidRDefault="000F6907" w:rsidP="00B942FA">
      <w:pPr>
        <w:pStyle w:val="p0"/>
        <w:spacing w:before="0" w:beforeAutospacing="0" w:after="0" w:afterAutospacing="0" w:line="300" w:lineRule="auto"/>
        <w:jc w:val="both"/>
        <w:rPr>
          <w:rFonts w:ascii="黑体" w:eastAsia="黑体" w:hAnsi="黑体"/>
          <w:bdr w:val="none" w:sz="0" w:space="0" w:color="auto" w:frame="1"/>
        </w:rPr>
      </w:pPr>
    </w:p>
    <w:p w14:paraId="3C57179B" w14:textId="74317AD5" w:rsidR="000F6907" w:rsidRDefault="000F6907" w:rsidP="00B942FA">
      <w:pPr>
        <w:pStyle w:val="p0"/>
        <w:spacing w:before="0" w:beforeAutospacing="0" w:after="0" w:afterAutospacing="0" w:line="300" w:lineRule="auto"/>
        <w:jc w:val="both"/>
        <w:rPr>
          <w:rFonts w:ascii="黑体" w:eastAsia="黑体" w:hAnsi="黑体"/>
          <w:bdr w:val="none" w:sz="0" w:space="0" w:color="auto" w:frame="1"/>
        </w:rPr>
      </w:pPr>
    </w:p>
    <w:p w14:paraId="2942424E" w14:textId="77777777" w:rsidR="000F6907" w:rsidRDefault="000F6907" w:rsidP="00B942FA">
      <w:pPr>
        <w:pStyle w:val="p0"/>
        <w:spacing w:before="0" w:beforeAutospacing="0" w:after="0" w:afterAutospacing="0" w:line="300" w:lineRule="auto"/>
        <w:jc w:val="both"/>
        <w:rPr>
          <w:rFonts w:ascii="黑体" w:eastAsia="黑体" w:hAnsi="黑体"/>
          <w:bdr w:val="none" w:sz="0" w:space="0" w:color="auto" w:frame="1"/>
        </w:rPr>
      </w:pPr>
    </w:p>
    <w:p w14:paraId="6E06D414" w14:textId="5A5A8BDC"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w:t>
      </w:r>
      <w:r w:rsidR="00B14EC7">
        <w:rPr>
          <w:rFonts w:ascii="黑体" w:eastAsia="黑体" w:hAnsi="黑体" w:hint="eastAsia"/>
          <w:bdr w:val="none" w:sz="0" w:space="0" w:color="auto" w:frame="1"/>
        </w:rPr>
        <w:t>张军、李振</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A35E" w14:textId="77777777" w:rsidR="00333F61" w:rsidRDefault="00333F61" w:rsidP="0063419D">
      <w:pPr>
        <w:spacing w:line="240" w:lineRule="auto"/>
      </w:pPr>
      <w:r>
        <w:separator/>
      </w:r>
    </w:p>
  </w:endnote>
  <w:endnote w:type="continuationSeparator" w:id="0">
    <w:p w14:paraId="1870F495" w14:textId="77777777" w:rsidR="00333F61" w:rsidRDefault="00333F61"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2C3E" w14:textId="77777777" w:rsidR="00333F61" w:rsidRDefault="00333F61" w:rsidP="0063419D">
      <w:pPr>
        <w:spacing w:line="240" w:lineRule="auto"/>
      </w:pPr>
      <w:r>
        <w:separator/>
      </w:r>
    </w:p>
  </w:footnote>
  <w:footnote w:type="continuationSeparator" w:id="0">
    <w:p w14:paraId="75508CF7" w14:textId="77777777" w:rsidR="00333F61" w:rsidRDefault="00333F61" w:rsidP="006341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16cid:durableId="91247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54"/>
    <w:rsid w:val="000041B9"/>
    <w:rsid w:val="0001107E"/>
    <w:rsid w:val="000643E0"/>
    <w:rsid w:val="00090489"/>
    <w:rsid w:val="00093D1A"/>
    <w:rsid w:val="00094CC5"/>
    <w:rsid w:val="000B143C"/>
    <w:rsid w:val="000F6907"/>
    <w:rsid w:val="001915DF"/>
    <w:rsid w:val="00240802"/>
    <w:rsid w:val="00241F4E"/>
    <w:rsid w:val="00265E3D"/>
    <w:rsid w:val="002E7D7D"/>
    <w:rsid w:val="002F75BF"/>
    <w:rsid w:val="00323AF7"/>
    <w:rsid w:val="00333F61"/>
    <w:rsid w:val="00354536"/>
    <w:rsid w:val="0039639C"/>
    <w:rsid w:val="003C6961"/>
    <w:rsid w:val="003D66E7"/>
    <w:rsid w:val="0040341E"/>
    <w:rsid w:val="004B3200"/>
    <w:rsid w:val="004B4AA1"/>
    <w:rsid w:val="004E51F2"/>
    <w:rsid w:val="00543371"/>
    <w:rsid w:val="00554B56"/>
    <w:rsid w:val="00576454"/>
    <w:rsid w:val="0058494D"/>
    <w:rsid w:val="005B64AD"/>
    <w:rsid w:val="00606F64"/>
    <w:rsid w:val="00607B06"/>
    <w:rsid w:val="0063419D"/>
    <w:rsid w:val="00650913"/>
    <w:rsid w:val="0073202E"/>
    <w:rsid w:val="007D4786"/>
    <w:rsid w:val="007E0789"/>
    <w:rsid w:val="00805168"/>
    <w:rsid w:val="00830930"/>
    <w:rsid w:val="00837079"/>
    <w:rsid w:val="0085241C"/>
    <w:rsid w:val="00856BA3"/>
    <w:rsid w:val="00865618"/>
    <w:rsid w:val="008972CB"/>
    <w:rsid w:val="00960CA0"/>
    <w:rsid w:val="009906F4"/>
    <w:rsid w:val="009C5397"/>
    <w:rsid w:val="00A15452"/>
    <w:rsid w:val="00A23081"/>
    <w:rsid w:val="00A6174B"/>
    <w:rsid w:val="00B14EC7"/>
    <w:rsid w:val="00B942FA"/>
    <w:rsid w:val="00C23DA2"/>
    <w:rsid w:val="00C63F15"/>
    <w:rsid w:val="00E034C9"/>
    <w:rsid w:val="00E253F4"/>
    <w:rsid w:val="00E26ED4"/>
    <w:rsid w:val="00E34506"/>
    <w:rsid w:val="00E52144"/>
    <w:rsid w:val="00E651A8"/>
    <w:rsid w:val="00E735AD"/>
    <w:rsid w:val="00E73C4E"/>
    <w:rsid w:val="00ED4FF0"/>
    <w:rsid w:val="00F36487"/>
    <w:rsid w:val="00FA699B"/>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268E2"/>
  <w15:chartTrackingRefBased/>
  <w15:docId w15:val="{75F59134-B0EA-4801-8E0E-2249F3B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76454"/>
    <w:pPr>
      <w:adjustRightInd/>
      <w:spacing w:line="240" w:lineRule="auto"/>
      <w:textAlignment w:val="auto"/>
    </w:pPr>
    <w:rPr>
      <w:rFonts w:ascii="宋体" w:hAnsi="Courier New" w:cs="Courier New"/>
      <w:kern w:val="2"/>
      <w:szCs w:val="21"/>
    </w:rPr>
  </w:style>
  <w:style w:type="character" w:customStyle="1" w:styleId="a4">
    <w:name w:val="纯文本 字符"/>
    <w:basedOn w:val="a0"/>
    <w:link w:val="a3"/>
    <w:rsid w:val="00576454"/>
    <w:rPr>
      <w:rFonts w:ascii="宋体" w:eastAsia="宋体" w:hAnsi="Courier New" w:cs="Courier New"/>
      <w:szCs w:val="21"/>
    </w:rPr>
  </w:style>
  <w:style w:type="table" w:styleId="a5">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63419D"/>
    <w:rPr>
      <w:rFonts w:ascii="Times New Roman" w:eastAsia="宋体" w:hAnsi="Times New Roman" w:cs="Times New Roman"/>
      <w:kern w:val="0"/>
      <w:sz w:val="18"/>
      <w:szCs w:val="18"/>
    </w:rPr>
  </w:style>
  <w:style w:type="paragraph" w:styleId="a8">
    <w:name w:val="footer"/>
    <w:basedOn w:val="a"/>
    <w:link w:val="a9"/>
    <w:uiPriority w:val="99"/>
    <w:unhideWhenUsed/>
    <w:rsid w:val="0063419D"/>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Balloon Text"/>
    <w:basedOn w:val="a"/>
    <w:link w:val="ab"/>
    <w:uiPriority w:val="99"/>
    <w:semiHidden/>
    <w:unhideWhenUsed/>
    <w:rsid w:val="00093D1A"/>
    <w:pPr>
      <w:spacing w:line="240" w:lineRule="auto"/>
    </w:pPr>
    <w:rPr>
      <w:sz w:val="18"/>
      <w:szCs w:val="18"/>
    </w:rPr>
  </w:style>
  <w:style w:type="character" w:customStyle="1" w:styleId="ab">
    <w:name w:val="批注框文本 字符"/>
    <w:basedOn w:val="a0"/>
    <w:link w:val="aa"/>
    <w:uiPriority w:val="99"/>
    <w:semiHidden/>
    <w:rsid w:val="00093D1A"/>
    <w:rPr>
      <w:rFonts w:ascii="Times New Roman" w:eastAsia="宋体" w:hAnsi="Times New Roman" w:cs="Times New Roman"/>
      <w:kern w:val="0"/>
      <w:sz w:val="18"/>
      <w:szCs w:val="18"/>
    </w:rPr>
  </w:style>
  <w:style w:type="paragraph" w:styleId="ac">
    <w:name w:val="List Paragraph"/>
    <w:basedOn w:val="a"/>
    <w:uiPriority w:val="34"/>
    <w:qFormat/>
    <w:rsid w:val="004E51F2"/>
    <w:pPr>
      <w:ind w:firstLineChars="200" w:firstLine="420"/>
    </w:pPr>
  </w:style>
  <w:style w:type="character" w:customStyle="1" w:styleId="Char">
    <w:name w:val="纯文本 Char"/>
    <w:rsid w:val="0058494D"/>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5</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Zhen Li</cp:lastModifiedBy>
  <cp:revision>31</cp:revision>
  <cp:lastPrinted>2018-06-27T07:57:00Z</cp:lastPrinted>
  <dcterms:created xsi:type="dcterms:W3CDTF">2018-06-25T07:44:00Z</dcterms:created>
  <dcterms:modified xsi:type="dcterms:W3CDTF">2022-07-12T15:02:00Z</dcterms:modified>
</cp:coreProperties>
</file>